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02E3" w14:textId="24F7964A" w:rsidR="007929CF" w:rsidRPr="00914703" w:rsidRDefault="0092079F" w:rsidP="0092079F">
      <w:pPr>
        <w:pStyle w:val="Titlestyle"/>
        <w:jc w:val="left"/>
        <w:rPr>
          <w:b w:val="0"/>
          <w:bCs w:val="0"/>
          <w:sz w:val="32"/>
          <w:szCs w:val="32"/>
          <w:lang w:val="en-GB"/>
        </w:rPr>
      </w:pPr>
      <w:r w:rsidRPr="00914703">
        <w:rPr>
          <w:b w:val="0"/>
          <w:bCs w:val="0"/>
          <w:sz w:val="32"/>
          <w:szCs w:val="32"/>
          <w:lang w:val="en-GB"/>
        </w:rPr>
        <w:t>A-23-8-3</w:t>
      </w:r>
      <w:r w:rsidR="00914703">
        <w:rPr>
          <w:b w:val="0"/>
          <w:bCs w:val="0"/>
          <w:sz w:val="32"/>
          <w:szCs w:val="32"/>
          <w:lang w:val="en-GB"/>
        </w:rPr>
        <w:t xml:space="preserve"> </w:t>
      </w:r>
      <w:r w:rsidR="00914703" w:rsidRPr="00914703">
        <w:rPr>
          <w:b w:val="0"/>
          <w:bCs w:val="0"/>
          <w:sz w:val="32"/>
          <w:szCs w:val="32"/>
          <w:lang w:val="en-GB"/>
        </w:rPr>
        <w:t xml:space="preserve">Annex </w:t>
      </w:r>
      <w:r w:rsidR="00914703">
        <w:rPr>
          <w:b w:val="0"/>
          <w:bCs w:val="0"/>
          <w:sz w:val="32"/>
          <w:szCs w:val="32"/>
          <w:lang w:val="en-GB"/>
        </w:rPr>
        <w:t>1</w:t>
      </w:r>
    </w:p>
    <w:p w14:paraId="573F70AD" w14:textId="2D2291DC" w:rsidR="00CB29CF" w:rsidRDefault="00CB29CF" w:rsidP="00DF08DF">
      <w:pPr>
        <w:pStyle w:val="Titlestyle"/>
        <w:rPr>
          <w:sz w:val="48"/>
          <w:szCs w:val="48"/>
          <w:lang w:val="en-GB"/>
        </w:rPr>
      </w:pPr>
      <w:r w:rsidRPr="00EB2C8E">
        <w:rPr>
          <w:sz w:val="48"/>
          <w:szCs w:val="48"/>
          <w:lang w:val="en-GB"/>
        </w:rPr>
        <w:t>AFoCO Climate Action Plan</w:t>
      </w:r>
    </w:p>
    <w:p w14:paraId="7860D704" w14:textId="23699464" w:rsidR="000829E7" w:rsidRPr="00EB2C8E" w:rsidRDefault="000829E7" w:rsidP="000829E7">
      <w:pPr>
        <w:jc w:val="center"/>
        <w:rPr>
          <w:sz w:val="20"/>
          <w:szCs w:val="20"/>
          <w:lang w:val="en-GB"/>
        </w:rPr>
      </w:pPr>
      <w:r>
        <w:rPr>
          <w:b/>
          <w:bCs/>
          <w:color w:val="FF0000"/>
        </w:rPr>
        <w:t>Draft as of 20 March 2023</w:t>
      </w:r>
    </w:p>
    <w:p w14:paraId="604397DA" w14:textId="1829E63A" w:rsidR="0050181F" w:rsidRPr="00EB2C8E" w:rsidRDefault="0050181F" w:rsidP="001C12DC">
      <w:pPr>
        <w:rPr>
          <w:sz w:val="20"/>
          <w:szCs w:val="20"/>
          <w:lang w:val="en-GB"/>
        </w:rPr>
      </w:pPr>
    </w:p>
    <w:p w14:paraId="681486D6" w14:textId="4F26EE68" w:rsidR="00E257C3" w:rsidRDefault="00E257C3" w:rsidP="001C12DC">
      <w:pPr>
        <w:rPr>
          <w:lang w:val="en-GB"/>
        </w:rPr>
      </w:pPr>
    </w:p>
    <w:p w14:paraId="350016C9" w14:textId="60602172" w:rsidR="00C85C66" w:rsidRDefault="00C85C66">
      <w:pPr>
        <w:spacing w:after="160" w:line="259" w:lineRule="auto"/>
        <w:rPr>
          <w:lang w:val="en-GB"/>
        </w:rPr>
      </w:pPr>
    </w:p>
    <w:p w14:paraId="62EFF0E6" w14:textId="77777777" w:rsidR="00C85C66" w:rsidRDefault="00C85C66">
      <w:pPr>
        <w:spacing w:after="160" w:line="259" w:lineRule="auto"/>
        <w:rPr>
          <w:lang w:val="en-GB"/>
        </w:rPr>
      </w:pPr>
    </w:p>
    <w:p w14:paraId="4774FA8A" w14:textId="77777777" w:rsidR="00C85C66" w:rsidRDefault="00C85C66">
      <w:pPr>
        <w:spacing w:after="160" w:line="259" w:lineRule="auto"/>
        <w:rPr>
          <w:lang w:val="en-GB"/>
        </w:rPr>
      </w:pPr>
    </w:p>
    <w:p w14:paraId="0D825725" w14:textId="77777777" w:rsidR="00C85C66" w:rsidRDefault="00C85C66">
      <w:pPr>
        <w:spacing w:after="160" w:line="259" w:lineRule="auto"/>
        <w:rPr>
          <w:lang w:val="en-GB"/>
        </w:rPr>
      </w:pPr>
    </w:p>
    <w:p w14:paraId="6E6683F4" w14:textId="77777777" w:rsidR="00C85C66" w:rsidRDefault="00C85C66">
      <w:pPr>
        <w:spacing w:after="160" w:line="259" w:lineRule="auto"/>
        <w:rPr>
          <w:lang w:val="en-GB"/>
        </w:rPr>
      </w:pPr>
    </w:p>
    <w:p w14:paraId="56F4FB90" w14:textId="77777777" w:rsidR="00C85C66" w:rsidRDefault="00C85C66">
      <w:pPr>
        <w:spacing w:after="160" w:line="259" w:lineRule="auto"/>
        <w:rPr>
          <w:lang w:val="en-GB"/>
        </w:rPr>
      </w:pPr>
    </w:p>
    <w:p w14:paraId="1FF4F966" w14:textId="77777777" w:rsidR="00C85C66" w:rsidRDefault="00C85C66">
      <w:pPr>
        <w:spacing w:after="160" w:line="259" w:lineRule="auto"/>
        <w:rPr>
          <w:lang w:val="en-GB"/>
        </w:rPr>
      </w:pPr>
    </w:p>
    <w:p w14:paraId="040B39AE" w14:textId="77777777" w:rsidR="00C85C66" w:rsidRDefault="00C85C66">
      <w:pPr>
        <w:spacing w:after="160" w:line="259" w:lineRule="auto"/>
        <w:rPr>
          <w:lang w:val="en-GB"/>
        </w:rPr>
      </w:pPr>
    </w:p>
    <w:p w14:paraId="614A605E" w14:textId="77777777" w:rsidR="00C85C66" w:rsidRDefault="00C85C66">
      <w:pPr>
        <w:spacing w:after="160" w:line="259" w:lineRule="auto"/>
        <w:rPr>
          <w:lang w:val="en-GB"/>
        </w:rPr>
      </w:pPr>
    </w:p>
    <w:p w14:paraId="152E1447" w14:textId="534E5792" w:rsidR="009D0686" w:rsidRDefault="009D0686">
      <w:pPr>
        <w:spacing w:after="160" w:line="259" w:lineRule="auto"/>
        <w:rPr>
          <w:lang w:val="en-GB"/>
        </w:rPr>
      </w:pPr>
      <w:r w:rsidRPr="00945FC9">
        <w:rPr>
          <w:lang w:val="en-GB"/>
        </w:rPr>
        <w:br w:type="page"/>
      </w:r>
    </w:p>
    <w:p w14:paraId="4D05C132" w14:textId="63D9A7C6" w:rsidR="00006F92" w:rsidRPr="00945FC9" w:rsidRDefault="00C54184" w:rsidP="00DF08DF">
      <w:pPr>
        <w:pStyle w:val="Heading1"/>
        <w:rPr>
          <w:lang w:val="en-GB"/>
        </w:rPr>
      </w:pPr>
      <w:r w:rsidRPr="00945FC9">
        <w:rPr>
          <w:lang w:val="en-GB"/>
        </w:rPr>
        <w:lastRenderedPageBreak/>
        <w:t>Why a climate action plan?</w:t>
      </w:r>
    </w:p>
    <w:p w14:paraId="0633E01B" w14:textId="77777777" w:rsidR="006845BB" w:rsidRPr="00945FC9" w:rsidRDefault="006845BB" w:rsidP="001666EF">
      <w:pPr>
        <w:rPr>
          <w:lang w:val="en-GB"/>
        </w:rPr>
      </w:pPr>
    </w:p>
    <w:p w14:paraId="05B4E0B0" w14:textId="73176973" w:rsidR="00FE4D1D" w:rsidRPr="00945FC9" w:rsidRDefault="00FE4D1D" w:rsidP="001666EF">
      <w:pPr>
        <w:rPr>
          <w:lang w:val="en-GB"/>
        </w:rPr>
      </w:pPr>
      <w:r w:rsidRPr="00945FC9">
        <w:rPr>
          <w:b/>
          <w:bCs/>
          <w:lang w:val="en-GB"/>
        </w:rPr>
        <w:t>AFoCO needs a climate action plan because Asia — and the world — needs urgent action!</w:t>
      </w:r>
    </w:p>
    <w:p w14:paraId="1C01E529" w14:textId="76561F48" w:rsidR="00CB65E5" w:rsidRPr="00945FC9" w:rsidRDefault="00514F08" w:rsidP="001666EF">
      <w:pPr>
        <w:rPr>
          <w:lang w:val="en-GB"/>
        </w:rPr>
      </w:pPr>
      <w:r w:rsidRPr="00945FC9">
        <w:rPr>
          <w:lang w:val="en-GB"/>
        </w:rPr>
        <w:t xml:space="preserve">The Intergovernmental Panel on Climate Change’s </w:t>
      </w:r>
      <w:r w:rsidR="00AF1B36" w:rsidRPr="00945FC9">
        <w:rPr>
          <w:lang w:val="en-GB"/>
        </w:rPr>
        <w:t xml:space="preserve">Working Group </w:t>
      </w:r>
      <w:r w:rsidRPr="00945FC9">
        <w:rPr>
          <w:lang w:val="en-GB"/>
        </w:rPr>
        <w:t xml:space="preserve">I issued its </w:t>
      </w:r>
      <w:r w:rsidR="00CB65E5" w:rsidRPr="00945FC9">
        <w:rPr>
          <w:lang w:val="en-GB"/>
        </w:rPr>
        <w:t xml:space="preserve">contribution to the </w:t>
      </w:r>
      <w:r w:rsidR="009C1FDE" w:rsidRPr="00945FC9">
        <w:rPr>
          <w:lang w:val="en-GB"/>
        </w:rPr>
        <w:t xml:space="preserve">Panel’s </w:t>
      </w:r>
      <w:r w:rsidR="00CB65E5" w:rsidRPr="00EB2C8E">
        <w:rPr>
          <w:i/>
          <w:iCs/>
          <w:lang w:val="en-GB"/>
        </w:rPr>
        <w:t>Sixth Assessment Report</w:t>
      </w:r>
      <w:r w:rsidR="00CB65E5" w:rsidRPr="00945FC9">
        <w:rPr>
          <w:lang w:val="en-GB"/>
        </w:rPr>
        <w:t xml:space="preserve"> </w:t>
      </w:r>
      <w:r w:rsidRPr="00945FC9">
        <w:rPr>
          <w:lang w:val="en-GB"/>
        </w:rPr>
        <w:t xml:space="preserve">in 2021. Working Group I </w:t>
      </w:r>
      <w:r w:rsidR="00CB65E5" w:rsidRPr="00945FC9">
        <w:rPr>
          <w:lang w:val="en-GB"/>
        </w:rPr>
        <w:t>addresses the most up-to-date physical understanding of the climate system and climate change, bringing together the latest advances in climate science.</w:t>
      </w:r>
    </w:p>
    <w:p w14:paraId="6FF06E90" w14:textId="77777777" w:rsidR="00EC6462" w:rsidRDefault="00DC3EA7" w:rsidP="00EC6462">
      <w:pPr>
        <w:rPr>
          <w:lang w:val="en-GB"/>
        </w:rPr>
      </w:pPr>
      <w:r w:rsidRPr="00945FC9">
        <w:rPr>
          <w:lang w:val="en-GB"/>
        </w:rPr>
        <w:t>The Group reported that m</w:t>
      </w:r>
      <w:r w:rsidR="001666EF" w:rsidRPr="00945FC9">
        <w:rPr>
          <w:lang w:val="en-GB"/>
        </w:rPr>
        <w:t xml:space="preserve">any climate impacts </w:t>
      </w:r>
      <w:r w:rsidR="009C1FDE" w:rsidRPr="00945FC9">
        <w:rPr>
          <w:lang w:val="en-GB"/>
        </w:rPr>
        <w:t>were</w:t>
      </w:r>
      <w:r w:rsidR="00B264B3" w:rsidRPr="00945FC9">
        <w:rPr>
          <w:lang w:val="en-GB"/>
        </w:rPr>
        <w:t xml:space="preserve"> </w:t>
      </w:r>
      <w:r w:rsidR="001666EF" w:rsidRPr="00945FC9">
        <w:rPr>
          <w:lang w:val="en-GB"/>
        </w:rPr>
        <w:t>becoming ‘irreversible’</w:t>
      </w:r>
      <w:r w:rsidR="006E4AE2" w:rsidRPr="00945FC9">
        <w:rPr>
          <w:lang w:val="en-GB"/>
        </w:rPr>
        <w:t xml:space="preserve"> unless we take</w:t>
      </w:r>
      <w:r w:rsidR="00B264B3" w:rsidRPr="00945FC9">
        <w:rPr>
          <w:lang w:val="en-GB"/>
        </w:rPr>
        <w:t xml:space="preserve"> </w:t>
      </w:r>
      <w:r w:rsidR="001666EF" w:rsidRPr="00945FC9">
        <w:rPr>
          <w:lang w:val="en-GB"/>
        </w:rPr>
        <w:t>immediate</w:t>
      </w:r>
      <w:r w:rsidR="00B264B3" w:rsidRPr="00945FC9">
        <w:rPr>
          <w:lang w:val="en-GB"/>
        </w:rPr>
        <w:t xml:space="preserve"> </w:t>
      </w:r>
      <w:r w:rsidR="001666EF" w:rsidRPr="00945FC9">
        <w:rPr>
          <w:lang w:val="en-GB"/>
        </w:rPr>
        <w:t>action</w:t>
      </w:r>
      <w:r w:rsidR="00B264B3" w:rsidRPr="00945FC9">
        <w:rPr>
          <w:lang w:val="en-GB"/>
        </w:rPr>
        <w:t>.</w:t>
      </w:r>
      <w:r w:rsidR="006E4AE2" w:rsidRPr="00945FC9">
        <w:rPr>
          <w:lang w:val="en-GB"/>
        </w:rPr>
        <w:t xml:space="preserve"> That was </w:t>
      </w:r>
      <w:r w:rsidR="00484CB2" w:rsidRPr="00945FC9">
        <w:rPr>
          <w:lang w:val="en-GB"/>
        </w:rPr>
        <w:t>in 2021</w:t>
      </w:r>
      <w:r w:rsidR="007921B3" w:rsidRPr="00945FC9">
        <w:rPr>
          <w:lang w:val="en-GB"/>
        </w:rPr>
        <w:t xml:space="preserve"> and little action has been undertaken.</w:t>
      </w:r>
      <w:r w:rsidR="00EC6462">
        <w:rPr>
          <w:lang w:val="en-GB"/>
        </w:rPr>
        <w:t xml:space="preserve"> </w:t>
      </w:r>
    </w:p>
    <w:p w14:paraId="33535B7D" w14:textId="08E1B997" w:rsidR="00EC6462" w:rsidRDefault="00EC6462" w:rsidP="00EC6462">
      <w:pPr>
        <w:rPr>
          <w:lang w:val="en-GB"/>
        </w:rPr>
      </w:pPr>
      <w:r>
        <w:rPr>
          <w:lang w:val="en-GB"/>
        </w:rPr>
        <w:t>T</w:t>
      </w:r>
      <w:r w:rsidRPr="00945FC9">
        <w:rPr>
          <w:lang w:val="en-GB"/>
        </w:rPr>
        <w:t>here is a corresponding lack of progress toward the Paris Agreement’s goal of li</w:t>
      </w:r>
      <w:r w:rsidR="009D2453">
        <w:rPr>
          <w:lang w:val="en-GB"/>
        </w:rPr>
        <w:t>miting global warming below 1.5</w:t>
      </w:r>
      <w:r w:rsidRPr="00945FC9">
        <w:rPr>
          <w:lang w:val="en-GB"/>
        </w:rPr>
        <w:t>°C by 2030.</w:t>
      </w:r>
    </w:p>
    <w:p w14:paraId="0B49716B" w14:textId="7B814CDE" w:rsidR="00502D82" w:rsidRDefault="005B536D" w:rsidP="00502D82">
      <w:r>
        <w:rPr>
          <w:lang w:val="en-GB"/>
        </w:rPr>
        <w:t xml:space="preserve">According to the United Nations Environment Programme’s </w:t>
      </w:r>
      <w:r w:rsidRPr="00EB2C8E">
        <w:rPr>
          <w:i/>
          <w:iCs/>
          <w:lang w:val="en-GB"/>
        </w:rPr>
        <w:t>Emissions Gap Report 2022</w:t>
      </w:r>
      <w:r>
        <w:rPr>
          <w:lang w:val="en-GB"/>
        </w:rPr>
        <w:t>, there is ‘no credible pathway to 1.5</w:t>
      </w:r>
      <w:r w:rsidR="00425787" w:rsidRPr="00945FC9">
        <w:rPr>
          <w:lang w:val="en-GB"/>
        </w:rPr>
        <w:t xml:space="preserve">°C </w:t>
      </w:r>
      <w:r>
        <w:rPr>
          <w:lang w:val="en-GB"/>
        </w:rPr>
        <w:t>in place’ today</w:t>
      </w:r>
      <w:r w:rsidR="002C728B">
        <w:rPr>
          <w:lang w:val="en-GB"/>
        </w:rPr>
        <w:t>. T</w:t>
      </w:r>
      <w:r>
        <w:rPr>
          <w:lang w:val="en-GB"/>
        </w:rPr>
        <w:t xml:space="preserve">he </w:t>
      </w:r>
      <w:r w:rsidR="00425787">
        <w:rPr>
          <w:lang w:val="en-GB"/>
        </w:rPr>
        <w:t>E</w:t>
      </w:r>
      <w:r>
        <w:rPr>
          <w:lang w:val="en-GB"/>
        </w:rPr>
        <w:t>arth is on track to exceed</w:t>
      </w:r>
      <w:r w:rsidR="00425787">
        <w:rPr>
          <w:lang w:val="en-GB"/>
        </w:rPr>
        <w:t xml:space="preserve"> 1.5</w:t>
      </w:r>
      <w:r w:rsidR="00425787" w:rsidRPr="00945FC9">
        <w:rPr>
          <w:lang w:val="en-GB"/>
        </w:rPr>
        <w:t xml:space="preserve">°C </w:t>
      </w:r>
      <w:r>
        <w:rPr>
          <w:lang w:val="en-GB"/>
        </w:rPr>
        <w:t>warming within the next decade</w:t>
      </w:r>
      <w:r w:rsidR="00EC6462">
        <w:rPr>
          <w:lang w:val="en-GB"/>
        </w:rPr>
        <w:t>.</w:t>
      </w:r>
      <w:r w:rsidR="00EC6462">
        <w:rPr>
          <w:rStyle w:val="FootnoteReference"/>
          <w:lang w:val="en-GB"/>
        </w:rPr>
        <w:footnoteReference w:id="1"/>
      </w:r>
    </w:p>
    <w:p w14:paraId="6BC44CA5" w14:textId="662C0098" w:rsidR="005B536D" w:rsidRDefault="007921B3" w:rsidP="001666EF">
      <w:pPr>
        <w:rPr>
          <w:lang w:val="en-GB"/>
        </w:rPr>
      </w:pPr>
      <w:r w:rsidRPr="00945FC9">
        <w:rPr>
          <w:lang w:val="en-GB"/>
        </w:rPr>
        <w:t>E</w:t>
      </w:r>
      <w:r w:rsidR="003700FF" w:rsidRPr="00945FC9">
        <w:rPr>
          <w:lang w:val="en-GB"/>
        </w:rPr>
        <w:t xml:space="preserve">ven </w:t>
      </w:r>
      <w:r w:rsidR="001666EF" w:rsidRPr="00945FC9">
        <w:rPr>
          <w:lang w:val="en-GB"/>
        </w:rPr>
        <w:t xml:space="preserve">targets in </w:t>
      </w:r>
      <w:r w:rsidR="00D872F2" w:rsidRPr="00945FC9">
        <w:rPr>
          <w:lang w:val="en-GB"/>
        </w:rPr>
        <w:t>countries’ nationally determined contributions (NDCs) to limiting global warming</w:t>
      </w:r>
      <w:r w:rsidR="00FE4D1D" w:rsidRPr="00945FC9">
        <w:rPr>
          <w:lang w:val="en-GB"/>
        </w:rPr>
        <w:t xml:space="preserve"> —</w:t>
      </w:r>
      <w:r w:rsidRPr="00945FC9">
        <w:rPr>
          <w:lang w:val="en-GB"/>
        </w:rPr>
        <w:t xml:space="preserve"> which were enhanced at the </w:t>
      </w:r>
      <w:r w:rsidR="004B3F0E" w:rsidRPr="00945FC9">
        <w:rPr>
          <w:lang w:val="en-GB"/>
        </w:rPr>
        <w:t>2022 Conference of Parties to the United Nations Framework Agreement on Climate Change</w:t>
      </w:r>
      <w:r w:rsidR="00FE4D1D" w:rsidRPr="00945FC9">
        <w:rPr>
          <w:lang w:val="en-GB"/>
        </w:rPr>
        <w:t xml:space="preserve"> —</w:t>
      </w:r>
      <w:r w:rsidR="004B3F0E" w:rsidRPr="00945FC9">
        <w:rPr>
          <w:lang w:val="en-GB"/>
        </w:rPr>
        <w:t xml:space="preserve"> </w:t>
      </w:r>
      <w:r w:rsidR="001666EF" w:rsidRPr="00945FC9">
        <w:rPr>
          <w:lang w:val="en-GB"/>
        </w:rPr>
        <w:t>need to be</w:t>
      </w:r>
      <w:r w:rsidR="004B3F0E" w:rsidRPr="00945FC9">
        <w:rPr>
          <w:lang w:val="en-GB"/>
        </w:rPr>
        <w:t xml:space="preserve"> further</w:t>
      </w:r>
      <w:r w:rsidR="001666EF" w:rsidRPr="00945FC9">
        <w:rPr>
          <w:lang w:val="en-GB"/>
        </w:rPr>
        <w:t xml:space="preserve"> increased by </w:t>
      </w:r>
      <w:r w:rsidR="003700FF" w:rsidRPr="00945FC9">
        <w:rPr>
          <w:lang w:val="en-GB"/>
        </w:rPr>
        <w:t xml:space="preserve">a total of </w:t>
      </w:r>
      <w:r w:rsidR="001666EF" w:rsidRPr="00945FC9">
        <w:rPr>
          <w:lang w:val="en-GB"/>
        </w:rPr>
        <w:t>23</w:t>
      </w:r>
      <w:r w:rsidR="009D2453">
        <w:rPr>
          <w:lang w:val="en-GB"/>
        </w:rPr>
        <w:t xml:space="preserve"> </w:t>
      </w:r>
      <w:r w:rsidR="00D872F2" w:rsidRPr="00945FC9">
        <w:rPr>
          <w:lang w:val="en-GB"/>
        </w:rPr>
        <w:t>gigatonnes of</w:t>
      </w:r>
      <w:r w:rsidR="0082666D" w:rsidRPr="00945FC9">
        <w:rPr>
          <w:lang w:val="en-GB"/>
        </w:rPr>
        <w:t xml:space="preserve"> </w:t>
      </w:r>
      <w:r w:rsidR="00D872F2" w:rsidRPr="00945FC9">
        <w:rPr>
          <w:lang w:val="en-GB"/>
        </w:rPr>
        <w:t>carbon-dioxide equivalent</w:t>
      </w:r>
      <w:r w:rsidR="003700FF" w:rsidRPr="00945FC9">
        <w:rPr>
          <w:lang w:val="en-GB"/>
        </w:rPr>
        <w:t>s</w:t>
      </w:r>
      <w:r w:rsidR="0082666D" w:rsidRPr="00945FC9">
        <w:rPr>
          <w:lang w:val="en-GB"/>
        </w:rPr>
        <w:t xml:space="preserve"> to </w:t>
      </w:r>
      <w:r w:rsidR="001666EF" w:rsidRPr="00945FC9">
        <w:rPr>
          <w:lang w:val="en-GB"/>
        </w:rPr>
        <w:t>achieve the 2030 climate target</w:t>
      </w:r>
      <w:r w:rsidR="003700FF" w:rsidRPr="00945FC9">
        <w:rPr>
          <w:lang w:val="en-GB"/>
        </w:rPr>
        <w:t>.</w:t>
      </w:r>
    </w:p>
    <w:p w14:paraId="12DD9941" w14:textId="3CA09055" w:rsidR="005B536D" w:rsidRDefault="005B536D" w:rsidP="001666EF">
      <w:pPr>
        <w:rPr>
          <w:lang w:val="en-GB"/>
        </w:rPr>
      </w:pPr>
      <w:r>
        <w:rPr>
          <w:lang w:val="en-GB"/>
        </w:rPr>
        <w:t xml:space="preserve">The most recent science on </w:t>
      </w:r>
      <w:r w:rsidR="006B6975">
        <w:rPr>
          <w:lang w:val="en-GB"/>
        </w:rPr>
        <w:t>‘</w:t>
      </w:r>
      <w:r>
        <w:rPr>
          <w:lang w:val="en-GB"/>
        </w:rPr>
        <w:t>tipping points</w:t>
      </w:r>
      <w:r w:rsidR="006B6975">
        <w:rPr>
          <w:lang w:val="en-GB"/>
        </w:rPr>
        <w:t>’</w:t>
      </w:r>
      <w:r>
        <w:rPr>
          <w:lang w:val="en-GB"/>
        </w:rPr>
        <w:t xml:space="preserve"> suggests an even </w:t>
      </w:r>
      <w:r w:rsidR="006B6975">
        <w:rPr>
          <w:lang w:val="en-GB"/>
        </w:rPr>
        <w:t xml:space="preserve">more </w:t>
      </w:r>
      <w:r>
        <w:rPr>
          <w:lang w:val="en-GB"/>
        </w:rPr>
        <w:t xml:space="preserve">dire situation. Five </w:t>
      </w:r>
      <w:r w:rsidR="006B6975">
        <w:rPr>
          <w:lang w:val="en-GB"/>
        </w:rPr>
        <w:t>E</w:t>
      </w:r>
      <w:r>
        <w:rPr>
          <w:lang w:val="en-GB"/>
        </w:rPr>
        <w:t>arth systems</w:t>
      </w:r>
      <w:r w:rsidR="006B6975">
        <w:rPr>
          <w:lang w:val="en-GB"/>
        </w:rPr>
        <w:t>’</w:t>
      </w:r>
      <w:r>
        <w:rPr>
          <w:lang w:val="en-GB"/>
        </w:rPr>
        <w:t xml:space="preserve"> tipping points are likely to be surpassed by the time 1.</w:t>
      </w:r>
      <w:r w:rsidR="0068697A">
        <w:rPr>
          <w:lang w:val="en-GB"/>
        </w:rPr>
        <w:t>5</w:t>
      </w:r>
      <w:r w:rsidR="0068697A" w:rsidRPr="00945FC9">
        <w:rPr>
          <w:lang w:val="en-GB"/>
        </w:rPr>
        <w:t xml:space="preserve">°C </w:t>
      </w:r>
      <w:r w:rsidR="00D7147A">
        <w:rPr>
          <w:lang w:val="en-GB"/>
        </w:rPr>
        <w:t>is reached</w:t>
      </w:r>
      <w:r w:rsidR="00BA3D55">
        <w:rPr>
          <w:rStyle w:val="FootnoteReference"/>
          <w:lang w:val="en-GB"/>
        </w:rPr>
        <w:footnoteReference w:id="2"/>
      </w:r>
      <w:r w:rsidR="00D7147A">
        <w:rPr>
          <w:lang w:val="en-GB"/>
        </w:rPr>
        <w:t xml:space="preserve">. These include accelerated </w:t>
      </w:r>
      <w:r w:rsidR="008935A5">
        <w:rPr>
          <w:lang w:val="en-GB"/>
        </w:rPr>
        <w:t xml:space="preserve">melting of </w:t>
      </w:r>
      <w:r w:rsidR="00D7147A">
        <w:rPr>
          <w:lang w:val="en-GB"/>
        </w:rPr>
        <w:t>permafrost, releas</w:t>
      </w:r>
      <w:r w:rsidR="008935A5">
        <w:rPr>
          <w:lang w:val="en-GB"/>
        </w:rPr>
        <w:t>e of</w:t>
      </w:r>
      <w:r w:rsidR="00D7147A">
        <w:rPr>
          <w:lang w:val="en-GB"/>
        </w:rPr>
        <w:t xml:space="preserve"> enormous quantities of C</w:t>
      </w:r>
      <w:r w:rsidR="008C4036">
        <w:rPr>
          <w:lang w:val="en-GB"/>
        </w:rPr>
        <w:t>O</w:t>
      </w:r>
      <w:r w:rsidR="00D7147A" w:rsidRPr="00EB2C8E">
        <w:rPr>
          <w:vertAlign w:val="subscript"/>
          <w:lang w:val="en-GB"/>
        </w:rPr>
        <w:t>2</w:t>
      </w:r>
      <w:r w:rsidR="00D7147A">
        <w:rPr>
          <w:lang w:val="en-GB"/>
        </w:rPr>
        <w:t xml:space="preserve"> and methane into the atmosphere, and the collapse of the Greenland </w:t>
      </w:r>
      <w:r w:rsidR="008935A5">
        <w:rPr>
          <w:lang w:val="en-GB"/>
        </w:rPr>
        <w:t xml:space="preserve">and </w:t>
      </w:r>
      <w:r w:rsidR="00D7147A">
        <w:rPr>
          <w:lang w:val="en-GB"/>
        </w:rPr>
        <w:t xml:space="preserve">Antarctic </w:t>
      </w:r>
      <w:r w:rsidR="008935A5">
        <w:rPr>
          <w:lang w:val="en-GB"/>
        </w:rPr>
        <w:t>i</w:t>
      </w:r>
      <w:r w:rsidR="00D7147A">
        <w:rPr>
          <w:lang w:val="en-GB"/>
        </w:rPr>
        <w:t xml:space="preserve">ce </w:t>
      </w:r>
      <w:r w:rsidR="008935A5">
        <w:rPr>
          <w:lang w:val="en-GB"/>
        </w:rPr>
        <w:t>s</w:t>
      </w:r>
      <w:r w:rsidR="00D7147A">
        <w:rPr>
          <w:lang w:val="en-GB"/>
        </w:rPr>
        <w:t>heets, accelerating sea</w:t>
      </w:r>
      <w:r w:rsidR="008935A5">
        <w:rPr>
          <w:lang w:val="en-GB"/>
        </w:rPr>
        <w:t>-</w:t>
      </w:r>
      <w:r w:rsidR="00D7147A">
        <w:rPr>
          <w:lang w:val="en-GB"/>
        </w:rPr>
        <w:t xml:space="preserve">level rise to </w:t>
      </w:r>
      <w:r w:rsidR="008935A5">
        <w:rPr>
          <w:lang w:val="en-GB"/>
        </w:rPr>
        <w:t>1</w:t>
      </w:r>
      <w:r w:rsidR="00D7147A">
        <w:rPr>
          <w:lang w:val="en-GB"/>
        </w:rPr>
        <w:t xml:space="preserve"> m</w:t>
      </w:r>
      <w:r w:rsidR="008935A5">
        <w:rPr>
          <w:lang w:val="en-GB"/>
        </w:rPr>
        <w:t>eter</w:t>
      </w:r>
      <w:r w:rsidR="00D7147A">
        <w:rPr>
          <w:lang w:val="en-GB"/>
        </w:rPr>
        <w:t xml:space="preserve"> or more by 2100.</w:t>
      </w:r>
    </w:p>
    <w:p w14:paraId="79BF69BC" w14:textId="49E52E6C" w:rsidR="00D7147A" w:rsidRDefault="00D7147A" w:rsidP="001666EF">
      <w:pPr>
        <w:rPr>
          <w:lang w:val="en-GB"/>
        </w:rPr>
      </w:pPr>
      <w:r>
        <w:rPr>
          <w:lang w:val="en-GB"/>
        </w:rPr>
        <w:t xml:space="preserve">Together, these </w:t>
      </w:r>
      <w:r w:rsidR="008C4036">
        <w:rPr>
          <w:lang w:val="en-GB"/>
        </w:rPr>
        <w:t xml:space="preserve">facts </w:t>
      </w:r>
      <w:r>
        <w:rPr>
          <w:lang w:val="en-GB"/>
        </w:rPr>
        <w:t xml:space="preserve">make it obvious that the global </w:t>
      </w:r>
      <w:r w:rsidR="008935A5">
        <w:rPr>
          <w:lang w:val="en-GB"/>
        </w:rPr>
        <w:t xml:space="preserve">goal of </w:t>
      </w:r>
      <w:r>
        <w:rPr>
          <w:lang w:val="en-GB"/>
        </w:rPr>
        <w:t>net</w:t>
      </w:r>
      <w:r w:rsidR="008935A5">
        <w:rPr>
          <w:lang w:val="en-GB"/>
        </w:rPr>
        <w:t>-</w:t>
      </w:r>
      <w:r>
        <w:rPr>
          <w:lang w:val="en-GB"/>
        </w:rPr>
        <w:t>zero emissions by 2050, in line with the Paris Agreement, is totally inadequate to stabilize a warming climate.</w:t>
      </w:r>
    </w:p>
    <w:p w14:paraId="4FAE658D" w14:textId="0695FE5F" w:rsidR="003A3073" w:rsidRDefault="003A3073" w:rsidP="001666EF">
      <w:pPr>
        <w:rPr>
          <w:lang w:val="en-GB"/>
        </w:rPr>
      </w:pPr>
    </w:p>
    <w:p w14:paraId="434C28F3" w14:textId="77777777" w:rsidR="003A3073" w:rsidRDefault="003A3073" w:rsidP="001666EF">
      <w:pPr>
        <w:rPr>
          <w:lang w:val="en-GB"/>
        </w:rPr>
      </w:pPr>
    </w:p>
    <w:p w14:paraId="50E115D6" w14:textId="40258D0B" w:rsidR="00890080" w:rsidRPr="00945FC9" w:rsidRDefault="00FE4D1D" w:rsidP="00EB2C8E">
      <w:pPr>
        <w:pStyle w:val="Heading1"/>
        <w:rPr>
          <w:lang w:val="en-GB"/>
        </w:rPr>
      </w:pPr>
      <w:r w:rsidRPr="00945FC9">
        <w:rPr>
          <w:lang w:val="en-GB"/>
        </w:rPr>
        <w:t>Forests are the solution</w:t>
      </w:r>
    </w:p>
    <w:p w14:paraId="7ED5CE50" w14:textId="77777777" w:rsidR="008C4036" w:rsidRPr="00945FC9" w:rsidRDefault="008C4036" w:rsidP="00D447BB">
      <w:pPr>
        <w:rPr>
          <w:lang w:val="en-GB"/>
        </w:rPr>
      </w:pPr>
    </w:p>
    <w:p w14:paraId="1C69E2F5" w14:textId="77777777" w:rsidR="00042C86" w:rsidRPr="00945FC9" w:rsidRDefault="00340D51" w:rsidP="00D447BB">
      <w:pPr>
        <w:rPr>
          <w:lang w:val="en-GB"/>
        </w:rPr>
      </w:pPr>
      <w:r w:rsidRPr="00945FC9">
        <w:rPr>
          <w:lang w:val="en-GB"/>
        </w:rPr>
        <w:t>The world’s f</w:t>
      </w:r>
      <w:r w:rsidR="00D447BB" w:rsidRPr="00945FC9">
        <w:rPr>
          <w:lang w:val="en-GB"/>
        </w:rPr>
        <w:t xml:space="preserve">orests have </w:t>
      </w:r>
      <w:r w:rsidRPr="00945FC9">
        <w:rPr>
          <w:lang w:val="en-GB"/>
        </w:rPr>
        <w:t>the</w:t>
      </w:r>
      <w:r w:rsidR="00D447BB" w:rsidRPr="00945FC9">
        <w:rPr>
          <w:lang w:val="en-GB"/>
        </w:rPr>
        <w:t xml:space="preserve"> potential</w:t>
      </w:r>
      <w:r w:rsidRPr="00945FC9">
        <w:rPr>
          <w:lang w:val="en-GB"/>
        </w:rPr>
        <w:t xml:space="preserve"> to sequester</w:t>
      </w:r>
      <w:r w:rsidR="00D447BB" w:rsidRPr="00945FC9">
        <w:rPr>
          <w:lang w:val="en-GB"/>
        </w:rPr>
        <w:t xml:space="preserve"> </w:t>
      </w:r>
      <w:r w:rsidR="00042C86" w:rsidRPr="00945FC9">
        <w:rPr>
          <w:lang w:val="en-GB"/>
        </w:rPr>
        <w:t xml:space="preserve">8 </w:t>
      </w:r>
      <w:r w:rsidRPr="00945FC9">
        <w:rPr>
          <w:lang w:val="en-GB"/>
        </w:rPr>
        <w:t xml:space="preserve">gigatonnes of carbon-dioxide equivalents per </w:t>
      </w:r>
      <w:r w:rsidR="00D447BB" w:rsidRPr="00945FC9">
        <w:rPr>
          <w:lang w:val="en-GB"/>
        </w:rPr>
        <w:t>year by 2030</w:t>
      </w:r>
      <w:r w:rsidR="00042C86" w:rsidRPr="00945FC9">
        <w:rPr>
          <w:lang w:val="en-GB"/>
        </w:rPr>
        <w:t xml:space="preserve">, which would achieve, and exceed, the missing gigatonnes in countries’ NDCs. </w:t>
      </w:r>
    </w:p>
    <w:p w14:paraId="23610CC3" w14:textId="7BA0B2EA" w:rsidR="00340D51" w:rsidRPr="00945FC9" w:rsidRDefault="00042C86" w:rsidP="00D447BB">
      <w:pPr>
        <w:rPr>
          <w:lang w:val="en-GB"/>
        </w:rPr>
      </w:pPr>
      <w:r w:rsidRPr="00945FC9">
        <w:rPr>
          <w:lang w:val="en-GB"/>
        </w:rPr>
        <w:lastRenderedPageBreak/>
        <w:t>AFoCO is in a unique</w:t>
      </w:r>
      <w:r w:rsidR="00057F3C" w:rsidRPr="00945FC9">
        <w:rPr>
          <w:lang w:val="en-GB"/>
        </w:rPr>
        <w:t xml:space="preserve"> and powerful</w:t>
      </w:r>
      <w:r w:rsidRPr="00945FC9">
        <w:rPr>
          <w:lang w:val="en-GB"/>
        </w:rPr>
        <w:t xml:space="preserve"> position to contribute </w:t>
      </w:r>
      <w:r w:rsidR="00057F3C" w:rsidRPr="00945FC9">
        <w:rPr>
          <w:lang w:val="en-GB"/>
        </w:rPr>
        <w:t xml:space="preserve">by working with Member </w:t>
      </w:r>
      <w:r w:rsidR="00080132">
        <w:rPr>
          <w:lang w:val="en-GB"/>
        </w:rPr>
        <w:t>Countries</w:t>
      </w:r>
      <w:r w:rsidR="00080132" w:rsidRPr="00945FC9">
        <w:rPr>
          <w:lang w:val="en-GB"/>
        </w:rPr>
        <w:t xml:space="preserve"> </w:t>
      </w:r>
      <w:r w:rsidR="00057F3C" w:rsidRPr="00945FC9">
        <w:rPr>
          <w:lang w:val="en-GB"/>
        </w:rPr>
        <w:t xml:space="preserve">to </w:t>
      </w:r>
      <w:r w:rsidR="009176D2" w:rsidRPr="00945FC9">
        <w:rPr>
          <w:lang w:val="en-GB"/>
        </w:rPr>
        <w:t xml:space="preserve">protect, rehabilitate and grow new </w:t>
      </w:r>
      <w:r w:rsidR="007C5F54" w:rsidRPr="00945FC9">
        <w:rPr>
          <w:lang w:val="en-GB"/>
        </w:rPr>
        <w:t xml:space="preserve">forests and agroforests. </w:t>
      </w:r>
    </w:p>
    <w:p w14:paraId="07ABC94D" w14:textId="5C083FD6" w:rsidR="009C1FDE" w:rsidRPr="00945FC9" w:rsidRDefault="00D447BB" w:rsidP="00D447BB">
      <w:pPr>
        <w:rPr>
          <w:lang w:val="en-GB"/>
        </w:rPr>
      </w:pPr>
      <w:r w:rsidRPr="00945FC9">
        <w:rPr>
          <w:lang w:val="en-GB"/>
        </w:rPr>
        <w:t>Over 80 global companies are</w:t>
      </w:r>
      <w:r w:rsidR="007C5F54" w:rsidRPr="00945FC9">
        <w:rPr>
          <w:lang w:val="en-GB"/>
        </w:rPr>
        <w:t xml:space="preserve"> already</w:t>
      </w:r>
      <w:r w:rsidRPr="00945FC9">
        <w:rPr>
          <w:lang w:val="en-GB"/>
        </w:rPr>
        <w:t xml:space="preserve"> investing in 65 countries to achieve their </w:t>
      </w:r>
      <w:r w:rsidR="005C396E" w:rsidRPr="00945FC9">
        <w:rPr>
          <w:lang w:val="en-GB"/>
        </w:rPr>
        <w:t>targets for environmental safeguards</w:t>
      </w:r>
      <w:r w:rsidR="006D05AD" w:rsidRPr="00945FC9">
        <w:rPr>
          <w:lang w:val="en-GB"/>
        </w:rPr>
        <w:t>’ management</w:t>
      </w:r>
      <w:r w:rsidR="005C396E" w:rsidRPr="00945FC9">
        <w:rPr>
          <w:lang w:val="en-GB"/>
        </w:rPr>
        <w:t xml:space="preserve"> and </w:t>
      </w:r>
      <w:r w:rsidRPr="00945FC9">
        <w:rPr>
          <w:lang w:val="en-GB"/>
        </w:rPr>
        <w:t>corporate net-zero emissions</w:t>
      </w:r>
      <w:r w:rsidR="005C396E" w:rsidRPr="00945FC9">
        <w:rPr>
          <w:lang w:val="en-GB"/>
        </w:rPr>
        <w:t>.</w:t>
      </w:r>
    </w:p>
    <w:p w14:paraId="5D511016" w14:textId="1D6AFD9D" w:rsidR="005C396E" w:rsidRPr="00945FC9" w:rsidRDefault="005C396E" w:rsidP="00D447BB">
      <w:pPr>
        <w:rPr>
          <w:lang w:val="en-GB"/>
        </w:rPr>
      </w:pPr>
      <w:r w:rsidRPr="00945FC9">
        <w:rPr>
          <w:lang w:val="en-GB"/>
        </w:rPr>
        <w:t>AFoCO</w:t>
      </w:r>
      <w:r w:rsidR="00107A84" w:rsidRPr="00945FC9">
        <w:rPr>
          <w:lang w:val="en-GB"/>
        </w:rPr>
        <w:t xml:space="preserve"> can facilitate effective and efficient partnerships between the private sector and Member </w:t>
      </w:r>
      <w:r w:rsidR="00080132">
        <w:rPr>
          <w:lang w:val="en-GB"/>
        </w:rPr>
        <w:t>Countries</w:t>
      </w:r>
      <w:r w:rsidR="00080132" w:rsidRPr="00945FC9">
        <w:rPr>
          <w:lang w:val="en-GB"/>
        </w:rPr>
        <w:t xml:space="preserve"> </w:t>
      </w:r>
      <w:r w:rsidR="00107A84" w:rsidRPr="00945FC9">
        <w:rPr>
          <w:lang w:val="en-GB"/>
        </w:rPr>
        <w:t xml:space="preserve">to </w:t>
      </w:r>
      <w:r w:rsidR="00794B8F" w:rsidRPr="00945FC9">
        <w:rPr>
          <w:lang w:val="en-GB"/>
        </w:rPr>
        <w:t xml:space="preserve">drawdown greenhouse gases from the atmosphere and sequester them in restored — and new — forests that are also immediately beneficial to </w:t>
      </w:r>
      <w:r w:rsidR="00DF08DF" w:rsidRPr="00945FC9">
        <w:rPr>
          <w:lang w:val="en-GB"/>
        </w:rPr>
        <w:t>local communities.</w:t>
      </w:r>
    </w:p>
    <w:p w14:paraId="49C4C9B1" w14:textId="35C408E2" w:rsidR="00DF08DF" w:rsidRDefault="00DF08DF" w:rsidP="00D447BB">
      <w:pPr>
        <w:rPr>
          <w:lang w:val="en-GB"/>
        </w:rPr>
      </w:pPr>
    </w:p>
    <w:p w14:paraId="3C958CAF" w14:textId="77777777" w:rsidR="003A3073" w:rsidRPr="00945FC9" w:rsidRDefault="003A3073" w:rsidP="00D447BB">
      <w:pPr>
        <w:rPr>
          <w:lang w:val="en-GB"/>
        </w:rPr>
      </w:pPr>
    </w:p>
    <w:p w14:paraId="7936C263" w14:textId="562C1283" w:rsidR="00DF08DF" w:rsidRPr="00945FC9" w:rsidRDefault="00DF08DF" w:rsidP="00DF08DF">
      <w:pPr>
        <w:pStyle w:val="Heading1"/>
        <w:rPr>
          <w:lang w:val="en-GB"/>
        </w:rPr>
      </w:pPr>
      <w:r w:rsidRPr="00945FC9">
        <w:rPr>
          <w:lang w:val="en-GB"/>
        </w:rPr>
        <w:t>What is the state and importance of Asian forests?</w:t>
      </w:r>
    </w:p>
    <w:p w14:paraId="1AEF4B51" w14:textId="77777777" w:rsidR="000829E7" w:rsidRDefault="000829E7" w:rsidP="008969A7">
      <w:pPr>
        <w:rPr>
          <w:lang w:val="en-GB"/>
        </w:rPr>
      </w:pPr>
    </w:p>
    <w:p w14:paraId="144F7097" w14:textId="6B211AF2" w:rsidR="006D27B6" w:rsidRDefault="00C825D4" w:rsidP="008969A7">
      <w:pPr>
        <w:rPr>
          <w:lang w:val="en-GB"/>
        </w:rPr>
      </w:pPr>
      <w:r>
        <w:rPr>
          <w:lang w:val="en-GB"/>
        </w:rPr>
        <w:t>In Asia, o</w:t>
      </w:r>
      <w:r w:rsidR="00632F45">
        <w:rPr>
          <w:lang w:val="en-GB"/>
        </w:rPr>
        <w:t>ver</w:t>
      </w:r>
      <w:r w:rsidR="00632F45" w:rsidRPr="00997386">
        <w:rPr>
          <w:lang w:val="en-GB"/>
        </w:rPr>
        <w:t xml:space="preserve"> 150 million hectares </w:t>
      </w:r>
      <w:r w:rsidR="00632F45">
        <w:rPr>
          <w:lang w:val="en-GB"/>
        </w:rPr>
        <w:t>are available for large</w:t>
      </w:r>
      <w:r w:rsidR="00632F45" w:rsidRPr="00997386">
        <w:rPr>
          <w:lang w:val="en-GB"/>
        </w:rPr>
        <w:t xml:space="preserve">-scale restoration and around 300 million hectares </w:t>
      </w:r>
      <w:r w:rsidR="00632F45">
        <w:rPr>
          <w:lang w:val="en-GB"/>
        </w:rPr>
        <w:t>can be used</w:t>
      </w:r>
      <w:r w:rsidR="00632F45" w:rsidRPr="00997386">
        <w:rPr>
          <w:lang w:val="en-GB"/>
        </w:rPr>
        <w:t xml:space="preserve"> for mosaic landscape restoration, whereby trees and forests are combined with other land uses.</w:t>
      </w:r>
      <w:r w:rsidR="00632F45">
        <w:rPr>
          <w:rStyle w:val="FootnoteReference"/>
          <w:lang w:val="en-GB"/>
        </w:rPr>
        <w:footnoteReference w:id="3"/>
      </w:r>
      <w:r w:rsidR="008B287C">
        <w:rPr>
          <w:rStyle w:val="text"/>
          <w:rFonts w:cs="Times New Roman"/>
          <w:color w:val="000000" w:themeColor="text1"/>
          <w:lang w:val="en-GB"/>
        </w:rPr>
        <w:t>Further, d</w:t>
      </w:r>
      <w:r w:rsidR="004D51DA">
        <w:rPr>
          <w:rStyle w:val="text"/>
          <w:rFonts w:cs="Times New Roman"/>
          <w:color w:val="000000" w:themeColor="text1"/>
          <w:lang w:val="en-GB"/>
        </w:rPr>
        <w:t>etailed s</w:t>
      </w:r>
      <w:r w:rsidR="006D27B6" w:rsidRPr="00934F61">
        <w:rPr>
          <w:rStyle w:val="text"/>
          <w:rFonts w:cs="Times New Roman"/>
          <w:color w:val="000000" w:themeColor="text1"/>
          <w:lang w:val="en-GB"/>
        </w:rPr>
        <w:t>urvey results from AFoC</w:t>
      </w:r>
      <w:r w:rsidR="006D27B6">
        <w:rPr>
          <w:rStyle w:val="text"/>
          <w:rFonts w:cs="Times New Roman"/>
          <w:color w:val="000000" w:themeColor="text1"/>
          <w:lang w:val="en-GB"/>
        </w:rPr>
        <w:t>O</w:t>
      </w:r>
      <w:r w:rsidR="006D27B6" w:rsidRPr="00934F61">
        <w:rPr>
          <w:rStyle w:val="text"/>
          <w:rFonts w:cs="Times New Roman"/>
          <w:color w:val="000000" w:themeColor="text1"/>
          <w:lang w:val="en-GB"/>
        </w:rPr>
        <w:t xml:space="preserve"> focal representatives in </w:t>
      </w:r>
      <w:r w:rsidR="006D27B6">
        <w:rPr>
          <w:rStyle w:val="text"/>
          <w:rFonts w:cs="Times New Roman"/>
          <w:color w:val="000000" w:themeColor="text1"/>
          <w:lang w:val="en-GB"/>
        </w:rPr>
        <w:t>8</w:t>
      </w:r>
      <w:r w:rsidR="006D27B6" w:rsidRPr="00934F61">
        <w:rPr>
          <w:rStyle w:val="text"/>
          <w:rFonts w:cs="Times New Roman"/>
          <w:color w:val="000000" w:themeColor="text1"/>
          <w:lang w:val="en-GB"/>
        </w:rPr>
        <w:t xml:space="preserve"> </w:t>
      </w:r>
      <w:r w:rsidR="006D27B6">
        <w:rPr>
          <w:rStyle w:val="text"/>
          <w:rFonts w:cs="Times New Roman"/>
          <w:color w:val="000000" w:themeColor="text1"/>
          <w:lang w:val="en-GB"/>
        </w:rPr>
        <w:t xml:space="preserve">target </w:t>
      </w:r>
      <w:r w:rsidR="006D27B6" w:rsidRPr="00934F61">
        <w:rPr>
          <w:rStyle w:val="text"/>
          <w:rFonts w:cs="Times New Roman"/>
          <w:color w:val="000000" w:themeColor="text1"/>
          <w:lang w:val="en-GB"/>
        </w:rPr>
        <w:t>countries</w:t>
      </w:r>
      <w:r w:rsidR="006D27B6">
        <w:rPr>
          <w:rStyle w:val="text"/>
          <w:rFonts w:cs="Times New Roman"/>
          <w:color w:val="000000" w:themeColor="text1"/>
          <w:lang w:val="en-GB"/>
        </w:rPr>
        <w:t xml:space="preserve"> </w:t>
      </w:r>
      <w:r w:rsidR="006D27B6" w:rsidRPr="00934F61">
        <w:rPr>
          <w:rStyle w:val="text"/>
          <w:rFonts w:cs="Times New Roman"/>
          <w:color w:val="000000" w:themeColor="text1"/>
          <w:lang w:val="en-GB"/>
        </w:rPr>
        <w:t xml:space="preserve">indicated that the total degraded land </w:t>
      </w:r>
      <w:r w:rsidR="006D27B6">
        <w:rPr>
          <w:rStyle w:val="text"/>
          <w:rFonts w:cs="Times New Roman"/>
          <w:color w:val="000000" w:themeColor="text1"/>
          <w:lang w:val="en-GB"/>
        </w:rPr>
        <w:t xml:space="preserve">area is estimated to be more than </w:t>
      </w:r>
      <w:r w:rsidR="006D27B6" w:rsidRPr="00934F61">
        <w:rPr>
          <w:rStyle w:val="text"/>
          <w:rFonts w:cs="Times New Roman"/>
          <w:color w:val="000000" w:themeColor="text1"/>
          <w:lang w:val="en-GB"/>
        </w:rPr>
        <w:t>200 million hectares</w:t>
      </w:r>
      <w:r w:rsidR="006D27B6">
        <w:rPr>
          <w:rStyle w:val="text"/>
          <w:rFonts w:cs="Times New Roman"/>
          <w:color w:val="000000" w:themeColor="text1"/>
          <w:lang w:val="en-GB"/>
        </w:rPr>
        <w:t>.</w:t>
      </w:r>
      <w:r w:rsidR="006D27B6">
        <w:rPr>
          <w:rStyle w:val="FootnoteReference"/>
          <w:rFonts w:cs="Times New Roman"/>
          <w:color w:val="000000" w:themeColor="text1"/>
          <w:lang w:val="en-GB"/>
        </w:rPr>
        <w:footnoteReference w:id="4"/>
      </w:r>
    </w:p>
    <w:p w14:paraId="2DBF5038" w14:textId="77777777" w:rsidR="001B61A3" w:rsidRPr="00945FC9" w:rsidRDefault="00C825D4" w:rsidP="001B61A3">
      <w:pPr>
        <w:rPr>
          <w:lang w:val="en-GB"/>
        </w:rPr>
      </w:pPr>
      <w:r>
        <w:rPr>
          <w:rFonts w:hint="eastAsia"/>
          <w:lang w:val="en-GB" w:eastAsia="ko-KR"/>
        </w:rPr>
        <w:t xml:space="preserve">Asia </w:t>
      </w:r>
      <w:r>
        <w:rPr>
          <w:lang w:val="en-GB" w:eastAsia="ko-KR"/>
        </w:rPr>
        <w:t>has one of the highest rates of deforestation in the world</w:t>
      </w:r>
      <w:r w:rsidR="001B61A3">
        <w:rPr>
          <w:lang w:val="en-GB" w:eastAsia="ko-KR"/>
        </w:rPr>
        <w:t xml:space="preserve">. For example, </w:t>
      </w:r>
      <w:r w:rsidR="001B61A3">
        <w:rPr>
          <w:lang w:val="en-GB"/>
        </w:rPr>
        <w:t>b</w:t>
      </w:r>
      <w:r w:rsidR="001B61A3" w:rsidRPr="00945FC9">
        <w:rPr>
          <w:lang w:val="en-GB"/>
        </w:rPr>
        <w:t xml:space="preserve">etween 1990–2020, the rate of deforestation of </w:t>
      </w:r>
      <w:r w:rsidR="001B61A3">
        <w:rPr>
          <w:lang w:val="en-GB"/>
        </w:rPr>
        <w:t>Southeast</w:t>
      </w:r>
      <w:r w:rsidR="001B61A3" w:rsidRPr="00945FC9">
        <w:rPr>
          <w:lang w:val="en-GB"/>
        </w:rPr>
        <w:t xml:space="preserve"> Asia</w:t>
      </w:r>
      <w:r w:rsidR="001B61A3">
        <w:rPr>
          <w:lang w:val="en-GB"/>
        </w:rPr>
        <w:t>’s</w:t>
      </w:r>
      <w:r w:rsidR="001B61A3" w:rsidRPr="00945FC9">
        <w:rPr>
          <w:lang w:val="en-GB"/>
        </w:rPr>
        <w:t xml:space="preserve"> forests was 15%.</w:t>
      </w:r>
      <w:r w:rsidR="001B61A3">
        <w:rPr>
          <w:lang w:val="en-GB"/>
        </w:rPr>
        <w:t xml:space="preserve"> </w:t>
      </w:r>
      <w:r w:rsidR="001B61A3" w:rsidRPr="00945FC9">
        <w:rPr>
          <w:lang w:val="en-GB"/>
        </w:rPr>
        <w:t xml:space="preserve">This compares to a global loss during the same period of 4%, making </w:t>
      </w:r>
      <w:r w:rsidR="001B61A3">
        <w:rPr>
          <w:lang w:val="en-GB"/>
        </w:rPr>
        <w:t xml:space="preserve">Southeast </w:t>
      </w:r>
      <w:r w:rsidR="001B61A3" w:rsidRPr="00945FC9">
        <w:rPr>
          <w:lang w:val="en-GB"/>
        </w:rPr>
        <w:t xml:space="preserve">Asia’s share even more alarming. The major drivers of this loss and degradation of forests </w:t>
      </w:r>
      <w:r w:rsidR="001B61A3">
        <w:rPr>
          <w:lang w:val="en-GB"/>
        </w:rPr>
        <w:t>were</w:t>
      </w:r>
      <w:r w:rsidR="001B61A3" w:rsidRPr="00945FC9">
        <w:rPr>
          <w:lang w:val="en-GB"/>
        </w:rPr>
        <w:t xml:space="preserve"> anthropogenic, that is, conversion to agricultural land, illegal logging</w:t>
      </w:r>
      <w:r w:rsidR="001B61A3">
        <w:rPr>
          <w:lang w:val="en-GB"/>
        </w:rPr>
        <w:t xml:space="preserve">, </w:t>
      </w:r>
      <w:r w:rsidR="001B61A3" w:rsidRPr="00945FC9">
        <w:rPr>
          <w:lang w:val="en-GB"/>
        </w:rPr>
        <w:t>forest fires</w:t>
      </w:r>
      <w:r w:rsidR="001B61A3">
        <w:rPr>
          <w:lang w:val="en-GB"/>
        </w:rPr>
        <w:t>, and extractive activities.</w:t>
      </w:r>
    </w:p>
    <w:p w14:paraId="66EA6AA2" w14:textId="17CB17CC" w:rsidR="00D0477E" w:rsidRPr="00945FC9" w:rsidRDefault="00D0477E" w:rsidP="00034567">
      <w:pPr>
        <w:rPr>
          <w:lang w:val="en-GB"/>
        </w:rPr>
      </w:pPr>
      <w:r w:rsidRPr="00945FC9">
        <w:rPr>
          <w:lang w:val="en-GB"/>
        </w:rPr>
        <w:t xml:space="preserve">Asia’s forests, of course, aren’t just a collection of trees storing carbon; they are home not only to much of the world’s </w:t>
      </w:r>
      <w:r w:rsidR="00034567" w:rsidRPr="00945FC9">
        <w:rPr>
          <w:lang w:val="en-GB"/>
        </w:rPr>
        <w:t>diverse fauna and flora</w:t>
      </w:r>
      <w:r w:rsidR="00200E91" w:rsidRPr="00945FC9">
        <w:rPr>
          <w:lang w:val="en-GB"/>
        </w:rPr>
        <w:t>, which act as the foundation of our food systems</w:t>
      </w:r>
      <w:r w:rsidR="00034567" w:rsidRPr="00945FC9">
        <w:rPr>
          <w:lang w:val="en-GB"/>
        </w:rPr>
        <w:t xml:space="preserve"> — nearly half of the world’s ‘biodiversity hotspots’ </w:t>
      </w:r>
      <w:r w:rsidR="0031517C" w:rsidRPr="00945FC9">
        <w:rPr>
          <w:lang w:val="en-GB"/>
        </w:rPr>
        <w:t xml:space="preserve">are in the </w:t>
      </w:r>
      <w:r w:rsidR="005D414D" w:rsidRPr="00945FC9">
        <w:rPr>
          <w:lang w:val="en-GB"/>
        </w:rPr>
        <w:t xml:space="preserve">Asia-Pacific </w:t>
      </w:r>
      <w:r w:rsidR="0031517C" w:rsidRPr="00945FC9">
        <w:rPr>
          <w:lang w:val="en-GB"/>
        </w:rPr>
        <w:t>region</w:t>
      </w:r>
      <w:r w:rsidR="005D414D" w:rsidRPr="00945FC9">
        <w:rPr>
          <w:lang w:val="en-GB"/>
        </w:rPr>
        <w:t xml:space="preserve"> </w:t>
      </w:r>
      <w:r w:rsidR="00200E91" w:rsidRPr="00945FC9">
        <w:rPr>
          <w:lang w:val="en-GB"/>
        </w:rPr>
        <w:t>and are</w:t>
      </w:r>
      <w:r w:rsidR="00034567" w:rsidRPr="00945FC9">
        <w:rPr>
          <w:lang w:val="en-GB"/>
        </w:rPr>
        <w:t xml:space="preserve"> under threat of </w:t>
      </w:r>
      <w:r w:rsidR="00766D88" w:rsidRPr="00945FC9">
        <w:rPr>
          <w:lang w:val="en-GB"/>
        </w:rPr>
        <w:t>disappearing — but a</w:t>
      </w:r>
      <w:r w:rsidR="00543527" w:rsidRPr="00945FC9">
        <w:rPr>
          <w:lang w:val="en-GB"/>
        </w:rPr>
        <w:t xml:space="preserve">lso </w:t>
      </w:r>
      <w:r w:rsidRPr="00945FC9">
        <w:rPr>
          <w:lang w:val="en-GB"/>
        </w:rPr>
        <w:t>85.7</w:t>
      </w:r>
      <w:r w:rsidR="00543527" w:rsidRPr="00945FC9">
        <w:rPr>
          <w:lang w:val="en-GB"/>
        </w:rPr>
        <w:t>0</w:t>
      </w:r>
      <w:r w:rsidRPr="00945FC9">
        <w:rPr>
          <w:lang w:val="en-GB"/>
        </w:rPr>
        <w:t xml:space="preserve"> million people</w:t>
      </w:r>
      <w:r w:rsidR="00543527" w:rsidRPr="00945FC9">
        <w:rPr>
          <w:lang w:val="en-GB"/>
        </w:rPr>
        <w:t xml:space="preserve">, most of whom </w:t>
      </w:r>
      <w:r w:rsidRPr="00945FC9">
        <w:rPr>
          <w:lang w:val="en-GB"/>
        </w:rPr>
        <w:t>earn less than</w:t>
      </w:r>
      <w:r w:rsidR="001B61A3">
        <w:rPr>
          <w:lang w:val="en-GB"/>
        </w:rPr>
        <w:t xml:space="preserve"> USD </w:t>
      </w:r>
      <w:r w:rsidRPr="00945FC9">
        <w:rPr>
          <w:lang w:val="en-GB"/>
        </w:rPr>
        <w:t>1.25</w:t>
      </w:r>
      <w:r w:rsidR="00543527" w:rsidRPr="00945FC9">
        <w:rPr>
          <w:lang w:val="en-GB"/>
        </w:rPr>
        <w:t xml:space="preserve"> per </w:t>
      </w:r>
      <w:r w:rsidRPr="00945FC9">
        <w:rPr>
          <w:lang w:val="en-GB"/>
        </w:rPr>
        <w:t>day</w:t>
      </w:r>
      <w:r w:rsidR="00543527" w:rsidRPr="00945FC9">
        <w:rPr>
          <w:lang w:val="en-GB"/>
        </w:rPr>
        <w:t xml:space="preserve">. </w:t>
      </w:r>
      <w:r w:rsidR="00F02674" w:rsidRPr="00945FC9">
        <w:rPr>
          <w:lang w:val="en-GB"/>
        </w:rPr>
        <w:t xml:space="preserve">The COVID-19 pandemic </w:t>
      </w:r>
      <w:r w:rsidR="00766D88" w:rsidRPr="00945FC9">
        <w:rPr>
          <w:lang w:val="en-GB"/>
        </w:rPr>
        <w:t xml:space="preserve">has </w:t>
      </w:r>
      <w:r w:rsidR="00F02674" w:rsidRPr="00945FC9">
        <w:rPr>
          <w:lang w:val="en-GB"/>
        </w:rPr>
        <w:t xml:space="preserve">severely disrupted their already precarious livelihoods, putting </w:t>
      </w:r>
      <w:r w:rsidRPr="00945FC9">
        <w:rPr>
          <w:lang w:val="en-GB"/>
        </w:rPr>
        <w:t>increased pressure on forests</w:t>
      </w:r>
      <w:r w:rsidR="00F02674" w:rsidRPr="00945FC9">
        <w:rPr>
          <w:lang w:val="en-GB"/>
        </w:rPr>
        <w:t xml:space="preserve"> </w:t>
      </w:r>
      <w:r w:rsidR="002E01BB" w:rsidRPr="00945FC9">
        <w:rPr>
          <w:lang w:val="en-GB"/>
        </w:rPr>
        <w:t>for food and material for consumption and sale.</w:t>
      </w:r>
    </w:p>
    <w:p w14:paraId="7CC92F31" w14:textId="1BC7926A" w:rsidR="00766D88" w:rsidRDefault="00766D88" w:rsidP="00034567">
      <w:pPr>
        <w:rPr>
          <w:lang w:val="en-GB"/>
        </w:rPr>
      </w:pPr>
    </w:p>
    <w:p w14:paraId="52489B30" w14:textId="77777777" w:rsidR="003A3073" w:rsidRPr="00945FC9" w:rsidRDefault="003A3073" w:rsidP="00034567">
      <w:pPr>
        <w:rPr>
          <w:lang w:val="en-GB"/>
        </w:rPr>
      </w:pPr>
    </w:p>
    <w:p w14:paraId="70C71D6F" w14:textId="77777777" w:rsidR="006D5EA7" w:rsidRDefault="006D5EA7">
      <w:pPr>
        <w:spacing w:after="160" w:line="259" w:lineRule="auto"/>
        <w:rPr>
          <w:b/>
          <w:bCs/>
          <w:sz w:val="32"/>
          <w:szCs w:val="32"/>
          <w:lang w:val="en-GB"/>
        </w:rPr>
      </w:pPr>
      <w:r>
        <w:rPr>
          <w:lang w:val="en-GB"/>
        </w:rPr>
        <w:br w:type="page"/>
      </w:r>
    </w:p>
    <w:p w14:paraId="1FE7AA97" w14:textId="568F7604" w:rsidR="000C6D74" w:rsidRPr="000C6D74" w:rsidRDefault="00E52637" w:rsidP="00EB2C8E">
      <w:pPr>
        <w:pStyle w:val="Heading1"/>
        <w:jc w:val="center"/>
        <w:rPr>
          <w:lang w:val="en-GB"/>
        </w:rPr>
      </w:pPr>
      <w:r w:rsidRPr="00945FC9">
        <w:rPr>
          <w:lang w:val="en-GB"/>
        </w:rPr>
        <w:lastRenderedPageBreak/>
        <w:t>AFoCO’s Climate Action Plan</w:t>
      </w:r>
      <w:r w:rsidR="006D5EA7">
        <w:rPr>
          <w:lang w:val="en-GB"/>
        </w:rPr>
        <w:t xml:space="preserve"> (</w:t>
      </w:r>
      <w:r w:rsidR="00F104FD">
        <w:rPr>
          <w:lang w:val="en-GB"/>
        </w:rPr>
        <w:t>2025–2034</w:t>
      </w:r>
      <w:r w:rsidR="00DF7355">
        <w:rPr>
          <w:lang w:val="en-GB"/>
        </w:rPr>
        <w:t>)</w:t>
      </w:r>
    </w:p>
    <w:p w14:paraId="2E3AFD86" w14:textId="77777777" w:rsidR="00EF161B" w:rsidRDefault="00EF161B" w:rsidP="00D0477E">
      <w:pPr>
        <w:rPr>
          <w:lang w:val="en-GB"/>
        </w:rPr>
      </w:pPr>
    </w:p>
    <w:p w14:paraId="0771A76E" w14:textId="54FAA28E" w:rsidR="00D0477E" w:rsidRPr="00945FC9" w:rsidRDefault="007E5A94" w:rsidP="00D0477E">
      <w:pPr>
        <w:rPr>
          <w:lang w:val="en-GB"/>
        </w:rPr>
      </w:pPr>
      <w:r w:rsidRPr="00945FC9">
        <w:rPr>
          <w:lang w:val="en-GB"/>
        </w:rPr>
        <w:t xml:space="preserve">In response to the climate crisis and in recognition of the critical role of forests in mitigating </w:t>
      </w:r>
      <w:r w:rsidR="00F9613E" w:rsidRPr="00945FC9">
        <w:rPr>
          <w:lang w:val="en-GB"/>
        </w:rPr>
        <w:t>the crisis</w:t>
      </w:r>
      <w:r w:rsidRPr="00945FC9">
        <w:rPr>
          <w:lang w:val="en-GB"/>
        </w:rPr>
        <w:t xml:space="preserve"> and AFoCO’s unique </w:t>
      </w:r>
      <w:r w:rsidR="00E1503A" w:rsidRPr="00945FC9">
        <w:rPr>
          <w:lang w:val="en-GB"/>
        </w:rPr>
        <w:t xml:space="preserve">position and </w:t>
      </w:r>
      <w:r w:rsidRPr="00945FC9">
        <w:rPr>
          <w:lang w:val="en-GB"/>
        </w:rPr>
        <w:t>responsibility to act</w:t>
      </w:r>
      <w:r w:rsidR="00E1503A" w:rsidRPr="00945FC9">
        <w:rPr>
          <w:lang w:val="en-GB"/>
        </w:rPr>
        <w:t xml:space="preserve">, </w:t>
      </w:r>
      <w:r w:rsidR="00F9613E" w:rsidRPr="00945FC9">
        <w:rPr>
          <w:lang w:val="en-GB"/>
        </w:rPr>
        <w:t xml:space="preserve">a 10-year Climate Action Plan </w:t>
      </w:r>
      <w:r w:rsidR="00F64B8F" w:rsidRPr="00945FC9">
        <w:rPr>
          <w:lang w:val="en-GB"/>
        </w:rPr>
        <w:t>must be in place as a</w:t>
      </w:r>
      <w:r w:rsidR="00E1503A" w:rsidRPr="00945FC9">
        <w:rPr>
          <w:lang w:val="en-GB"/>
        </w:rPr>
        <w:t xml:space="preserve"> program under the new Strategic Plan</w:t>
      </w:r>
      <w:r w:rsidR="00F64B8F" w:rsidRPr="00945FC9">
        <w:rPr>
          <w:lang w:val="en-GB"/>
        </w:rPr>
        <w:t xml:space="preserve"> </w:t>
      </w:r>
      <w:r w:rsidR="00A06A15">
        <w:rPr>
          <w:lang w:val="en-GB"/>
        </w:rPr>
        <w:t>(</w:t>
      </w:r>
      <w:r w:rsidR="00F64B8F" w:rsidRPr="00945FC9">
        <w:rPr>
          <w:lang w:val="en-GB"/>
        </w:rPr>
        <w:t>2024–20</w:t>
      </w:r>
      <w:r w:rsidR="00EA2273">
        <w:rPr>
          <w:lang w:val="en-GB"/>
        </w:rPr>
        <w:t>30</w:t>
      </w:r>
      <w:r w:rsidR="00A06A15">
        <w:rPr>
          <w:lang w:val="en-GB"/>
        </w:rPr>
        <w:t>)</w:t>
      </w:r>
      <w:r w:rsidR="00F64B8F" w:rsidRPr="00945FC9">
        <w:rPr>
          <w:lang w:val="en-GB"/>
        </w:rPr>
        <w:t>.</w:t>
      </w:r>
    </w:p>
    <w:p w14:paraId="73286F6B" w14:textId="77777777" w:rsidR="006D05AD" w:rsidRPr="00945FC9" w:rsidRDefault="005F4643" w:rsidP="005F4643">
      <w:pPr>
        <w:rPr>
          <w:lang w:val="en-GB"/>
        </w:rPr>
      </w:pPr>
      <w:r w:rsidRPr="00945FC9">
        <w:rPr>
          <w:lang w:val="en-GB"/>
        </w:rPr>
        <w:t xml:space="preserve">Now is </w:t>
      </w:r>
      <w:r w:rsidR="00297A9B" w:rsidRPr="00945FC9">
        <w:rPr>
          <w:lang w:val="en-GB"/>
        </w:rPr>
        <w:t>the</w:t>
      </w:r>
      <w:r w:rsidRPr="00945FC9">
        <w:rPr>
          <w:lang w:val="en-GB"/>
        </w:rPr>
        <w:t xml:space="preserve"> significant moment to strategize AFoCO to unlock the full potential of Asian forests</w:t>
      </w:r>
      <w:r w:rsidR="00297A9B" w:rsidRPr="00945FC9">
        <w:rPr>
          <w:lang w:val="en-GB"/>
        </w:rPr>
        <w:t xml:space="preserve">. </w:t>
      </w:r>
    </w:p>
    <w:p w14:paraId="143BAB59" w14:textId="1667FCFE" w:rsidR="00F64B8F" w:rsidRDefault="00EF161B" w:rsidP="005F4643">
      <w:pPr>
        <w:rPr>
          <w:lang w:val="en-GB"/>
        </w:rPr>
      </w:pPr>
      <w:r>
        <w:rPr>
          <w:lang w:val="en-GB"/>
        </w:rPr>
        <w:t xml:space="preserve">In this regard, </w:t>
      </w:r>
      <w:r w:rsidR="00D5068F" w:rsidRPr="00945FC9">
        <w:rPr>
          <w:lang w:val="en-GB"/>
        </w:rPr>
        <w:t xml:space="preserve">AFoCO </w:t>
      </w:r>
      <w:r>
        <w:rPr>
          <w:lang w:val="en-GB"/>
        </w:rPr>
        <w:t>will</w:t>
      </w:r>
      <w:r w:rsidR="00D5068F" w:rsidRPr="00945FC9">
        <w:rPr>
          <w:lang w:val="en-GB"/>
        </w:rPr>
        <w:t xml:space="preserve"> </w:t>
      </w:r>
      <w:r>
        <w:rPr>
          <w:lang w:val="en-GB"/>
        </w:rPr>
        <w:t xml:space="preserve">1) </w:t>
      </w:r>
      <w:r w:rsidR="00D5068F" w:rsidRPr="00945FC9">
        <w:rPr>
          <w:lang w:val="en-GB"/>
        </w:rPr>
        <w:t xml:space="preserve">put major effort into assisting Member </w:t>
      </w:r>
      <w:r w:rsidR="00D01962">
        <w:rPr>
          <w:lang w:val="en-GB"/>
        </w:rPr>
        <w:t>Countries</w:t>
      </w:r>
      <w:r w:rsidR="00D01962" w:rsidRPr="00945FC9">
        <w:rPr>
          <w:lang w:val="en-GB"/>
        </w:rPr>
        <w:t xml:space="preserve"> </w:t>
      </w:r>
      <w:r w:rsidR="00D5068F" w:rsidRPr="00945FC9">
        <w:rPr>
          <w:lang w:val="en-GB"/>
        </w:rPr>
        <w:t>enhance their c</w:t>
      </w:r>
      <w:r w:rsidR="005F4643" w:rsidRPr="00945FC9">
        <w:rPr>
          <w:lang w:val="en-GB"/>
        </w:rPr>
        <w:t>ontribut</w:t>
      </w:r>
      <w:r w:rsidR="00D5068F" w:rsidRPr="00945FC9">
        <w:rPr>
          <w:lang w:val="en-GB"/>
        </w:rPr>
        <w:t>ions</w:t>
      </w:r>
      <w:r w:rsidR="005F4643" w:rsidRPr="00945FC9">
        <w:rPr>
          <w:lang w:val="en-GB"/>
        </w:rPr>
        <w:t xml:space="preserve"> to achieving </w:t>
      </w:r>
      <w:r w:rsidR="00D5068F" w:rsidRPr="00945FC9">
        <w:rPr>
          <w:lang w:val="en-GB"/>
        </w:rPr>
        <w:t>the</w:t>
      </w:r>
      <w:r w:rsidR="005F4643" w:rsidRPr="00945FC9">
        <w:rPr>
          <w:lang w:val="en-GB"/>
        </w:rPr>
        <w:t xml:space="preserve"> Paris </w:t>
      </w:r>
      <w:r w:rsidR="00D5068F" w:rsidRPr="00945FC9">
        <w:rPr>
          <w:lang w:val="en-GB"/>
        </w:rPr>
        <w:t>Agreement’s goals</w:t>
      </w:r>
      <w:r w:rsidR="00D01962">
        <w:rPr>
          <w:lang w:val="en-GB"/>
        </w:rPr>
        <w:t xml:space="preserve"> </w:t>
      </w:r>
      <w:r w:rsidR="005215D2">
        <w:rPr>
          <w:lang w:val="en-GB"/>
        </w:rPr>
        <w:t>and accelerate efforts to remove massive amounts of atmospheric carbon</w:t>
      </w:r>
      <w:r w:rsidR="00023BA8">
        <w:rPr>
          <w:lang w:val="en-GB"/>
        </w:rPr>
        <w:t xml:space="preserve"> to stabilize global tem</w:t>
      </w:r>
      <w:r>
        <w:rPr>
          <w:lang w:val="en-GB"/>
        </w:rPr>
        <w:t xml:space="preserve">peratures, 2) </w:t>
      </w:r>
      <w:r w:rsidR="006B57A7" w:rsidRPr="00945FC9">
        <w:rPr>
          <w:lang w:val="en-GB"/>
        </w:rPr>
        <w:t xml:space="preserve">bolster </w:t>
      </w:r>
      <w:r w:rsidR="007E7E73" w:rsidRPr="00945FC9">
        <w:rPr>
          <w:lang w:val="en-GB"/>
        </w:rPr>
        <w:t xml:space="preserve">support </w:t>
      </w:r>
      <w:r w:rsidR="006B57A7" w:rsidRPr="00945FC9">
        <w:rPr>
          <w:lang w:val="en-GB"/>
        </w:rPr>
        <w:t xml:space="preserve">for </w:t>
      </w:r>
      <w:r w:rsidR="008112EB" w:rsidRPr="00945FC9">
        <w:rPr>
          <w:lang w:val="en-GB"/>
        </w:rPr>
        <w:t>a fair, equitable, prosperous</w:t>
      </w:r>
      <w:r w:rsidR="005D113D" w:rsidRPr="00945FC9">
        <w:rPr>
          <w:lang w:val="en-GB"/>
        </w:rPr>
        <w:t xml:space="preserve">, </w:t>
      </w:r>
      <w:r w:rsidR="00F7208C" w:rsidRPr="00945FC9">
        <w:rPr>
          <w:lang w:val="en-GB"/>
        </w:rPr>
        <w:t>adaptable</w:t>
      </w:r>
      <w:r w:rsidR="008112EB" w:rsidRPr="00945FC9">
        <w:rPr>
          <w:lang w:val="en-GB"/>
        </w:rPr>
        <w:t xml:space="preserve"> and sustainable t</w:t>
      </w:r>
      <w:r w:rsidR="005F4643" w:rsidRPr="00945FC9">
        <w:rPr>
          <w:lang w:val="en-GB"/>
        </w:rPr>
        <w:t xml:space="preserve">ransition to </w:t>
      </w:r>
      <w:r w:rsidR="008112EB" w:rsidRPr="00945FC9">
        <w:rPr>
          <w:lang w:val="en-GB"/>
        </w:rPr>
        <w:t>p</w:t>
      </w:r>
      <w:r w:rsidR="005F4643" w:rsidRPr="00945FC9">
        <w:rPr>
          <w:lang w:val="en-GB"/>
        </w:rPr>
        <w:t>ost-</w:t>
      </w:r>
      <w:r w:rsidR="008112EB" w:rsidRPr="00945FC9">
        <w:rPr>
          <w:lang w:val="en-GB"/>
        </w:rPr>
        <w:t>p</w:t>
      </w:r>
      <w:r w:rsidR="005F4643" w:rsidRPr="00945FC9">
        <w:rPr>
          <w:lang w:val="en-GB"/>
        </w:rPr>
        <w:t xml:space="preserve">andemic </w:t>
      </w:r>
      <w:r w:rsidR="006B57A7" w:rsidRPr="00945FC9">
        <w:rPr>
          <w:lang w:val="en-GB"/>
        </w:rPr>
        <w:t xml:space="preserve">and post-fossil-fuel </w:t>
      </w:r>
      <w:r w:rsidR="005F4643" w:rsidRPr="00945FC9">
        <w:rPr>
          <w:lang w:val="en-GB"/>
        </w:rPr>
        <w:t>societ</w:t>
      </w:r>
      <w:r w:rsidR="008112EB" w:rsidRPr="00945FC9">
        <w:rPr>
          <w:lang w:val="en-GB"/>
        </w:rPr>
        <w:t>ies</w:t>
      </w:r>
      <w:r w:rsidR="005D113D" w:rsidRPr="00945FC9">
        <w:rPr>
          <w:lang w:val="en-GB"/>
        </w:rPr>
        <w:t xml:space="preserve"> in Member </w:t>
      </w:r>
      <w:r w:rsidR="00D01962">
        <w:rPr>
          <w:lang w:val="en-GB"/>
        </w:rPr>
        <w:t>Countries</w:t>
      </w:r>
      <w:r>
        <w:rPr>
          <w:lang w:val="en-GB"/>
        </w:rPr>
        <w:t xml:space="preserve">, and 3) </w:t>
      </w:r>
      <w:r w:rsidR="006B57A7" w:rsidRPr="00945FC9">
        <w:rPr>
          <w:lang w:val="en-GB"/>
        </w:rPr>
        <w:t>work harder and smarter to n</w:t>
      </w:r>
      <w:r w:rsidR="005F4643" w:rsidRPr="00945FC9">
        <w:rPr>
          <w:lang w:val="en-GB"/>
        </w:rPr>
        <w:t xml:space="preserve">arrow the developmental gap among </w:t>
      </w:r>
      <w:r w:rsidR="006B57A7" w:rsidRPr="00945FC9">
        <w:rPr>
          <w:lang w:val="en-GB"/>
        </w:rPr>
        <w:t>M</w:t>
      </w:r>
      <w:r w:rsidR="005F4643" w:rsidRPr="00945FC9">
        <w:rPr>
          <w:lang w:val="en-GB"/>
        </w:rPr>
        <w:t xml:space="preserve">ember </w:t>
      </w:r>
      <w:r w:rsidR="00D01962">
        <w:rPr>
          <w:lang w:val="en-GB"/>
        </w:rPr>
        <w:t>Countries</w:t>
      </w:r>
      <w:r w:rsidR="00D01962" w:rsidRPr="00945FC9">
        <w:rPr>
          <w:lang w:val="en-GB"/>
        </w:rPr>
        <w:t xml:space="preserve"> </w:t>
      </w:r>
      <w:r w:rsidR="00220517" w:rsidRPr="00945FC9">
        <w:rPr>
          <w:lang w:val="en-GB"/>
        </w:rPr>
        <w:t xml:space="preserve">through climate-smart </w:t>
      </w:r>
      <w:r w:rsidR="005D113D" w:rsidRPr="00945FC9">
        <w:rPr>
          <w:lang w:val="en-GB"/>
        </w:rPr>
        <w:t xml:space="preserve">practices and </w:t>
      </w:r>
      <w:r w:rsidR="006F199A">
        <w:rPr>
          <w:lang w:val="en-GB"/>
        </w:rPr>
        <w:t>nature-based solutions.</w:t>
      </w:r>
    </w:p>
    <w:p w14:paraId="2300C72D" w14:textId="51667FC2" w:rsidR="00F7208C" w:rsidRDefault="00F7208C" w:rsidP="005F4643">
      <w:pPr>
        <w:rPr>
          <w:lang w:val="en-GB"/>
        </w:rPr>
      </w:pPr>
    </w:p>
    <w:p w14:paraId="64400F77" w14:textId="77777777" w:rsidR="00D01962" w:rsidRDefault="00D01962" w:rsidP="005F4643">
      <w:pPr>
        <w:rPr>
          <w:lang w:val="en-GB"/>
        </w:rPr>
      </w:pPr>
    </w:p>
    <w:p w14:paraId="50D427C9" w14:textId="6CF26814" w:rsidR="00F7208C" w:rsidRDefault="00F7208C" w:rsidP="00EB2C8E">
      <w:pPr>
        <w:jc w:val="center"/>
        <w:rPr>
          <w:b/>
          <w:bCs/>
          <w:sz w:val="32"/>
          <w:szCs w:val="32"/>
          <w:lang w:val="en-GB"/>
        </w:rPr>
      </w:pPr>
      <w:r w:rsidRPr="00EB2C8E">
        <w:rPr>
          <w:b/>
          <w:bCs/>
          <w:sz w:val="32"/>
          <w:szCs w:val="32"/>
          <w:lang w:val="en-GB"/>
        </w:rPr>
        <w:t xml:space="preserve">Objective </w:t>
      </w:r>
      <w:r w:rsidR="00023BA8">
        <w:rPr>
          <w:b/>
          <w:bCs/>
          <w:sz w:val="32"/>
          <w:szCs w:val="32"/>
          <w:lang w:val="en-GB"/>
        </w:rPr>
        <w:t>and expected impact</w:t>
      </w:r>
    </w:p>
    <w:p w14:paraId="2A8FCB4A" w14:textId="77777777" w:rsidR="009E25C7" w:rsidRPr="009E25C7" w:rsidRDefault="009E25C7" w:rsidP="00EB2C8E">
      <w:pPr>
        <w:jc w:val="center"/>
        <w:rPr>
          <w:b/>
          <w:bCs/>
          <w:szCs w:val="32"/>
          <w:lang w:val="en-GB"/>
        </w:rPr>
      </w:pPr>
    </w:p>
    <w:tbl>
      <w:tblPr>
        <w:tblStyle w:val="TableGrid"/>
        <w:tblW w:w="0" w:type="auto"/>
        <w:tblLook w:val="04A0" w:firstRow="1" w:lastRow="0" w:firstColumn="1" w:lastColumn="0" w:noHBand="0" w:noVBand="1"/>
      </w:tblPr>
      <w:tblGrid>
        <w:gridCol w:w="9350"/>
      </w:tblGrid>
      <w:tr w:rsidR="009E25C7" w14:paraId="53CF0FEC" w14:textId="77777777" w:rsidTr="009E25C7">
        <w:tc>
          <w:tcPr>
            <w:tcW w:w="9350" w:type="dxa"/>
          </w:tcPr>
          <w:p w14:paraId="44FA84E1" w14:textId="77777777" w:rsidR="009E25C7" w:rsidRDefault="009E25C7" w:rsidP="005F4643">
            <w:pPr>
              <w:rPr>
                <w:b/>
                <w:bCs/>
                <w:sz w:val="32"/>
                <w:szCs w:val="32"/>
                <w:lang w:val="en-GB"/>
              </w:rPr>
            </w:pPr>
          </w:p>
          <w:p w14:paraId="2A8B2A71" w14:textId="77777777" w:rsidR="009E25C7" w:rsidRDefault="009E25C7" w:rsidP="009E25C7">
            <w:pPr>
              <w:jc w:val="center"/>
              <w:rPr>
                <w:b/>
                <w:bCs/>
                <w:lang w:val="en-GB"/>
              </w:rPr>
            </w:pPr>
            <w:r>
              <w:rPr>
                <w:b/>
                <w:bCs/>
                <w:lang w:val="en-GB"/>
              </w:rPr>
              <w:t>The Climate Action Plan aims to accelerate efforts amongst AFoCO Member Countries to drawing down massive amounts of carbon from the atmosphere to arrest global warming while simultaneously advancing economic prosperity.</w:t>
            </w:r>
          </w:p>
          <w:p w14:paraId="37E7FAA2" w14:textId="77777777" w:rsidR="009E25C7" w:rsidRDefault="009E25C7" w:rsidP="009E25C7">
            <w:pPr>
              <w:jc w:val="center"/>
              <w:rPr>
                <w:b/>
                <w:bCs/>
                <w:lang w:val="en-GB"/>
              </w:rPr>
            </w:pPr>
          </w:p>
          <w:p w14:paraId="5986DA90" w14:textId="77777777" w:rsidR="009E25C7" w:rsidRDefault="009E25C7" w:rsidP="009E25C7">
            <w:pPr>
              <w:jc w:val="center"/>
              <w:rPr>
                <w:b/>
                <w:bCs/>
                <w:lang w:val="en-GB"/>
              </w:rPr>
            </w:pPr>
            <w:r>
              <w:rPr>
                <w:b/>
                <w:bCs/>
                <w:lang w:val="en-GB"/>
              </w:rPr>
              <w:t>The Climate Action Plan will deliver positive impacts on Member Countries’ carbon-removal targets, make their economies greener and improve communities’ well-being.</w:t>
            </w:r>
          </w:p>
          <w:p w14:paraId="257BAB9E" w14:textId="77777777" w:rsidR="009E25C7" w:rsidRDefault="009E25C7" w:rsidP="009E25C7">
            <w:pPr>
              <w:jc w:val="center"/>
              <w:rPr>
                <w:b/>
                <w:bCs/>
                <w:lang w:val="en-GB"/>
              </w:rPr>
            </w:pPr>
          </w:p>
          <w:p w14:paraId="6EA22EAC" w14:textId="518E88F6" w:rsidR="009E25C7" w:rsidRDefault="009E25C7" w:rsidP="009E25C7">
            <w:pPr>
              <w:jc w:val="center"/>
              <w:rPr>
                <w:b/>
                <w:bCs/>
                <w:lang w:val="en-GB"/>
              </w:rPr>
            </w:pPr>
            <w:r>
              <w:rPr>
                <w:b/>
                <w:bCs/>
                <w:lang w:val="en-GB"/>
              </w:rPr>
              <w:t>The Climate Action Plan will further strengthen regional and inter-regional cooperation on Asian forests.</w:t>
            </w:r>
          </w:p>
          <w:p w14:paraId="64293409" w14:textId="7B923A68" w:rsidR="001C75A8" w:rsidRDefault="001C75A8" w:rsidP="009E25C7">
            <w:pPr>
              <w:jc w:val="center"/>
              <w:rPr>
                <w:b/>
                <w:bCs/>
                <w:lang w:val="en-GB"/>
              </w:rPr>
            </w:pPr>
          </w:p>
          <w:p w14:paraId="000E94CE" w14:textId="3D9FD421" w:rsidR="001C75A8" w:rsidRPr="001C75A8" w:rsidRDefault="001C75A8" w:rsidP="009E25C7">
            <w:pPr>
              <w:jc w:val="center"/>
              <w:rPr>
                <w:b/>
                <w:bCs/>
                <w:lang w:val="en-GB"/>
              </w:rPr>
            </w:pPr>
            <w:r>
              <w:rPr>
                <w:rFonts w:hint="eastAsia"/>
                <w:b/>
                <w:bCs/>
                <w:lang w:val="en-GB" w:eastAsia="ko-KR"/>
              </w:rPr>
              <w:t xml:space="preserve">AFoCO will </w:t>
            </w:r>
            <w:r>
              <w:rPr>
                <w:b/>
                <w:bCs/>
                <w:lang w:val="en-GB" w:eastAsia="ko-KR"/>
              </w:rPr>
              <w:t xml:space="preserve">mobilize the funding from bilateral/multilateral/public-private partnerships and </w:t>
            </w:r>
            <w:r>
              <w:rPr>
                <w:rFonts w:hint="eastAsia"/>
                <w:b/>
                <w:bCs/>
                <w:lang w:val="en-GB" w:eastAsia="ko-KR"/>
              </w:rPr>
              <w:t>make a least double its budget resources</w:t>
            </w:r>
            <w:r>
              <w:rPr>
                <w:b/>
                <w:bCs/>
                <w:lang w:val="en-GB" w:eastAsia="ko-KR"/>
              </w:rPr>
              <w:t xml:space="preserve"> for the next 10 years</w:t>
            </w:r>
          </w:p>
          <w:p w14:paraId="70BE6900" w14:textId="6E37D2E3" w:rsidR="009E25C7" w:rsidRDefault="009E25C7" w:rsidP="005F4643">
            <w:pPr>
              <w:rPr>
                <w:b/>
                <w:bCs/>
                <w:sz w:val="32"/>
                <w:szCs w:val="32"/>
                <w:lang w:val="en-GB"/>
              </w:rPr>
            </w:pPr>
          </w:p>
        </w:tc>
      </w:tr>
    </w:tbl>
    <w:p w14:paraId="4B673D63" w14:textId="77777777" w:rsidR="00D01962" w:rsidRPr="00945FC9" w:rsidRDefault="00D01962" w:rsidP="005F4643">
      <w:pPr>
        <w:rPr>
          <w:lang w:val="en-GB"/>
        </w:rPr>
      </w:pPr>
    </w:p>
    <w:p w14:paraId="4A391DA7" w14:textId="224B6487" w:rsidR="00FD077C" w:rsidRDefault="00FD077C" w:rsidP="005F4643">
      <w:pPr>
        <w:rPr>
          <w:lang w:val="en-GB"/>
        </w:rPr>
      </w:pPr>
    </w:p>
    <w:p w14:paraId="415C5D7E" w14:textId="77777777" w:rsidR="001C75A8" w:rsidRPr="00945FC9" w:rsidRDefault="001C75A8" w:rsidP="005F4643">
      <w:pPr>
        <w:rPr>
          <w:lang w:val="en-GB"/>
        </w:rPr>
      </w:pPr>
    </w:p>
    <w:p w14:paraId="3168AA18" w14:textId="71BA4342" w:rsidR="00FD077C" w:rsidRPr="00945FC9" w:rsidRDefault="00FD077C" w:rsidP="00EB2C8E">
      <w:pPr>
        <w:pStyle w:val="Heading1"/>
        <w:jc w:val="center"/>
        <w:rPr>
          <w:lang w:val="en-GB"/>
        </w:rPr>
      </w:pPr>
      <w:r w:rsidRPr="00945FC9">
        <w:rPr>
          <w:lang w:val="en-GB"/>
        </w:rPr>
        <w:lastRenderedPageBreak/>
        <w:t>Strategic approaches</w:t>
      </w:r>
    </w:p>
    <w:p w14:paraId="11B329CC" w14:textId="7F36F7F5" w:rsidR="00D26EBC" w:rsidRDefault="00D26EBC" w:rsidP="00D26EBC">
      <w:pPr>
        <w:rPr>
          <w:lang w:val="en-GB"/>
        </w:rPr>
      </w:pPr>
      <w:r w:rsidRPr="00945FC9">
        <w:rPr>
          <w:lang w:val="en-GB"/>
        </w:rPr>
        <w:t xml:space="preserve">To turn </w:t>
      </w:r>
      <w:r w:rsidR="00F7208C">
        <w:rPr>
          <w:lang w:val="en-GB"/>
        </w:rPr>
        <w:t xml:space="preserve">the </w:t>
      </w:r>
      <w:r w:rsidR="000E1E9B">
        <w:rPr>
          <w:lang w:val="en-GB"/>
        </w:rPr>
        <w:t xml:space="preserve">Plan’s </w:t>
      </w:r>
      <w:r w:rsidR="00F7208C">
        <w:rPr>
          <w:lang w:val="en-GB"/>
        </w:rPr>
        <w:t>objective</w:t>
      </w:r>
      <w:r w:rsidRPr="00945FC9">
        <w:rPr>
          <w:lang w:val="en-GB"/>
        </w:rPr>
        <w:t xml:space="preserve"> into</w:t>
      </w:r>
      <w:r w:rsidR="000E1E9B">
        <w:rPr>
          <w:lang w:val="en-GB"/>
        </w:rPr>
        <w:t xml:space="preserve"> action</w:t>
      </w:r>
      <w:r w:rsidR="003A3073">
        <w:rPr>
          <w:lang w:val="en-GB"/>
        </w:rPr>
        <w:t>s</w:t>
      </w:r>
      <w:r w:rsidR="000E1E9B">
        <w:rPr>
          <w:lang w:val="en-GB"/>
        </w:rPr>
        <w:t xml:space="preserve"> and deliver</w:t>
      </w:r>
      <w:r w:rsidRPr="00945FC9">
        <w:rPr>
          <w:lang w:val="en-GB"/>
        </w:rPr>
        <w:t xml:space="preserve"> </w:t>
      </w:r>
      <w:r w:rsidR="00C55F55">
        <w:rPr>
          <w:lang w:val="en-GB"/>
        </w:rPr>
        <w:t>impact</w:t>
      </w:r>
      <w:r w:rsidRPr="00945FC9">
        <w:rPr>
          <w:lang w:val="en-GB"/>
        </w:rPr>
        <w:t>, AFoCO will focus on six strategic approache</w:t>
      </w:r>
      <w:r w:rsidR="00423F97">
        <w:rPr>
          <w:lang w:val="en-GB"/>
        </w:rPr>
        <w:t>s.</w:t>
      </w:r>
    </w:p>
    <w:p w14:paraId="6081E069" w14:textId="77777777" w:rsidR="003A3073" w:rsidRPr="00945FC9" w:rsidRDefault="003A3073" w:rsidP="00D26EBC">
      <w:pPr>
        <w:rPr>
          <w:lang w:val="en-GB"/>
        </w:rPr>
      </w:pPr>
    </w:p>
    <w:p w14:paraId="17523649" w14:textId="59040B5C" w:rsidR="00FD077C" w:rsidRPr="00A71324" w:rsidRDefault="00FD077C" w:rsidP="00D26EBC">
      <w:pPr>
        <w:pStyle w:val="ListParagraph"/>
        <w:numPr>
          <w:ilvl w:val="0"/>
          <w:numId w:val="3"/>
        </w:numPr>
        <w:spacing w:line="276" w:lineRule="auto"/>
        <w:rPr>
          <w:b/>
          <w:bCs/>
          <w:lang w:val="en-GB"/>
        </w:rPr>
      </w:pPr>
      <w:r w:rsidRPr="00A71324">
        <w:rPr>
          <w:b/>
          <w:bCs/>
          <w:lang w:val="en-GB"/>
        </w:rPr>
        <w:t>Climate</w:t>
      </w:r>
      <w:r w:rsidR="00D26EBC" w:rsidRPr="00A71324">
        <w:rPr>
          <w:b/>
          <w:bCs/>
          <w:lang w:val="en-GB"/>
        </w:rPr>
        <w:t>-</w:t>
      </w:r>
      <w:r w:rsidRPr="00A71324">
        <w:rPr>
          <w:b/>
          <w:bCs/>
          <w:lang w:val="en-GB"/>
        </w:rPr>
        <w:t>focused cooperation to upscale forest-based solutions</w:t>
      </w:r>
      <w:r w:rsidR="003A19BC" w:rsidRPr="00A71324">
        <w:rPr>
          <w:b/>
          <w:bCs/>
          <w:lang w:val="en-GB"/>
        </w:rPr>
        <w:t>.</w:t>
      </w:r>
      <w:r w:rsidR="00CE550B" w:rsidRPr="00A71324">
        <w:rPr>
          <w:b/>
          <w:bCs/>
          <w:lang w:val="en-GB"/>
        </w:rPr>
        <w:t xml:space="preserve"> </w:t>
      </w:r>
    </w:p>
    <w:p w14:paraId="4E3002EB" w14:textId="386E0439" w:rsidR="003A19BC" w:rsidRDefault="00A46921">
      <w:pPr>
        <w:pStyle w:val="ListParagraph"/>
        <w:spacing w:line="276" w:lineRule="auto"/>
        <w:rPr>
          <w:lang w:val="en-GB"/>
        </w:rPr>
      </w:pPr>
      <w:r>
        <w:rPr>
          <w:lang w:val="en-GB"/>
        </w:rPr>
        <w:t>Proven forest-based solutions — such as agroforestry</w:t>
      </w:r>
      <w:r w:rsidR="0073765E">
        <w:rPr>
          <w:lang w:val="en-GB"/>
        </w:rPr>
        <w:t xml:space="preserve">, non-timber forest products’ enhancement, </w:t>
      </w:r>
      <w:r w:rsidR="00982AAF">
        <w:rPr>
          <w:lang w:val="en-GB"/>
        </w:rPr>
        <w:t xml:space="preserve">improved watershed management — will be identified with Member Countries to </w:t>
      </w:r>
      <w:r w:rsidR="00E843D8">
        <w:rPr>
          <w:lang w:val="en-GB"/>
        </w:rPr>
        <w:t>fit with national and international goals for mitigation of, and adaptation to, the climate crisis while simultaneously building communities’ livelihoods and protecting biodiversity.</w:t>
      </w:r>
    </w:p>
    <w:p w14:paraId="1B40D2EC" w14:textId="77777777" w:rsidR="00A71324" w:rsidRPr="00945FC9" w:rsidRDefault="00A71324" w:rsidP="00EB2C8E">
      <w:pPr>
        <w:pStyle w:val="ListParagraph"/>
        <w:spacing w:line="276" w:lineRule="auto"/>
        <w:rPr>
          <w:lang w:val="en-GB"/>
        </w:rPr>
      </w:pPr>
    </w:p>
    <w:p w14:paraId="47F940A5" w14:textId="2131F40C" w:rsidR="00FD077C" w:rsidRPr="00EB2C8E" w:rsidRDefault="00FD077C" w:rsidP="00D26EBC">
      <w:pPr>
        <w:pStyle w:val="ListParagraph"/>
        <w:numPr>
          <w:ilvl w:val="0"/>
          <w:numId w:val="3"/>
        </w:numPr>
        <w:spacing w:line="276" w:lineRule="auto"/>
        <w:rPr>
          <w:b/>
          <w:bCs/>
          <w:lang w:val="en-GB"/>
        </w:rPr>
      </w:pPr>
      <w:r w:rsidRPr="00EB2C8E">
        <w:rPr>
          <w:b/>
          <w:bCs/>
          <w:lang w:val="en-GB"/>
        </w:rPr>
        <w:t>Diversif</w:t>
      </w:r>
      <w:r w:rsidR="004304AA" w:rsidRPr="00EB2C8E">
        <w:rPr>
          <w:b/>
          <w:bCs/>
          <w:lang w:val="en-GB"/>
        </w:rPr>
        <w:t xml:space="preserve">ied </w:t>
      </w:r>
      <w:r w:rsidRPr="00EB2C8E">
        <w:rPr>
          <w:b/>
          <w:bCs/>
          <w:lang w:val="en-GB"/>
        </w:rPr>
        <w:t>fund</w:t>
      </w:r>
      <w:r w:rsidR="004304AA" w:rsidRPr="00EB2C8E">
        <w:rPr>
          <w:b/>
          <w:bCs/>
          <w:lang w:val="en-GB"/>
        </w:rPr>
        <w:t>ing</w:t>
      </w:r>
      <w:r w:rsidRPr="00EB2C8E">
        <w:rPr>
          <w:b/>
          <w:bCs/>
          <w:lang w:val="en-GB"/>
        </w:rPr>
        <w:t xml:space="preserve"> from public, private </w:t>
      </w:r>
      <w:r w:rsidR="00D26EBC" w:rsidRPr="00EB2C8E">
        <w:rPr>
          <w:b/>
          <w:bCs/>
          <w:lang w:val="en-GB"/>
        </w:rPr>
        <w:t>and</w:t>
      </w:r>
      <w:r w:rsidRPr="00EB2C8E">
        <w:rPr>
          <w:b/>
          <w:bCs/>
          <w:lang w:val="en-GB"/>
        </w:rPr>
        <w:t xml:space="preserve"> alternative sources</w:t>
      </w:r>
      <w:r w:rsidR="003A19BC" w:rsidRPr="00EB2C8E">
        <w:rPr>
          <w:b/>
          <w:bCs/>
          <w:lang w:val="en-GB"/>
        </w:rPr>
        <w:t>.</w:t>
      </w:r>
    </w:p>
    <w:p w14:paraId="13C738FF" w14:textId="7CE00EE9" w:rsidR="003A19BC" w:rsidRPr="003A19BC" w:rsidRDefault="001607C1" w:rsidP="00EB2C8E">
      <w:pPr>
        <w:pStyle w:val="ListParagraph"/>
        <w:rPr>
          <w:lang w:val="en-GB"/>
        </w:rPr>
      </w:pPr>
      <w:r>
        <w:rPr>
          <w:lang w:val="en-GB"/>
        </w:rPr>
        <w:t xml:space="preserve">Governments alone cannot fund the massive investment needed to restore and rehabilitate forests, drawdown carbon and </w:t>
      </w:r>
      <w:r w:rsidR="00896C43">
        <w:rPr>
          <w:lang w:val="en-GB"/>
        </w:rPr>
        <w:t xml:space="preserve">improve rural livelihoods. Together with Member Countries, the larger private sector, specialist organizations and individual experts, AFoCO will develop tailor-made packages of </w:t>
      </w:r>
      <w:r w:rsidR="00A71324">
        <w:rPr>
          <w:lang w:val="en-GB"/>
        </w:rPr>
        <w:t>financial solutions for meeting the challenges faced by Member Countries in their effort to meet climate and development goals.</w:t>
      </w:r>
    </w:p>
    <w:p w14:paraId="146C24AA" w14:textId="77777777" w:rsidR="003A19BC" w:rsidRPr="00945FC9" w:rsidRDefault="003A19BC" w:rsidP="00EB2C8E">
      <w:pPr>
        <w:pStyle w:val="ListParagraph"/>
        <w:spacing w:line="276" w:lineRule="auto"/>
        <w:rPr>
          <w:lang w:val="en-GB"/>
        </w:rPr>
      </w:pPr>
    </w:p>
    <w:p w14:paraId="4031E7A3" w14:textId="69AC74D1" w:rsidR="00FD077C" w:rsidRPr="00EB2C8E" w:rsidRDefault="00FD077C" w:rsidP="00D26EBC">
      <w:pPr>
        <w:pStyle w:val="ListParagraph"/>
        <w:numPr>
          <w:ilvl w:val="0"/>
          <w:numId w:val="3"/>
        </w:numPr>
        <w:spacing w:line="276" w:lineRule="auto"/>
        <w:rPr>
          <w:b/>
          <w:bCs/>
          <w:lang w:val="en-GB"/>
        </w:rPr>
      </w:pPr>
      <w:r w:rsidRPr="00EB2C8E">
        <w:rPr>
          <w:b/>
          <w:bCs/>
          <w:lang w:val="en-GB"/>
        </w:rPr>
        <w:t xml:space="preserve">Enhanced </w:t>
      </w:r>
      <w:r w:rsidR="00D26EBC" w:rsidRPr="00EB2C8E">
        <w:rPr>
          <w:b/>
          <w:bCs/>
          <w:lang w:val="en-GB"/>
        </w:rPr>
        <w:t>monitoring, reporting and validation</w:t>
      </w:r>
      <w:r w:rsidRPr="00EB2C8E">
        <w:rPr>
          <w:b/>
          <w:bCs/>
          <w:lang w:val="en-GB"/>
        </w:rPr>
        <w:t xml:space="preserve"> for evidence</w:t>
      </w:r>
      <w:r w:rsidR="00D26EBC" w:rsidRPr="00EB2C8E">
        <w:rPr>
          <w:b/>
          <w:bCs/>
          <w:lang w:val="en-GB"/>
        </w:rPr>
        <w:t>-</w:t>
      </w:r>
      <w:r w:rsidRPr="00EB2C8E">
        <w:rPr>
          <w:b/>
          <w:bCs/>
          <w:lang w:val="en-GB"/>
        </w:rPr>
        <w:t>based action</w:t>
      </w:r>
    </w:p>
    <w:p w14:paraId="180A5F5A" w14:textId="584454E0" w:rsidR="00D01962" w:rsidRDefault="00C10678" w:rsidP="00D01962">
      <w:pPr>
        <w:pStyle w:val="ListParagraph"/>
        <w:spacing w:line="276" w:lineRule="auto"/>
        <w:rPr>
          <w:lang w:val="en-GB"/>
        </w:rPr>
      </w:pPr>
      <w:r>
        <w:rPr>
          <w:lang w:val="en-GB"/>
        </w:rPr>
        <w:t xml:space="preserve">Measurement and monitoring are critical for reporting to national and international agreements </w:t>
      </w:r>
      <w:r w:rsidR="00372465">
        <w:rPr>
          <w:lang w:val="en-GB"/>
        </w:rPr>
        <w:t xml:space="preserve">and for providing evidence for efficient and effective actions. AFoCO with Member Countries will develop context-appropriate monitoring systems that are able to capture necessary data for </w:t>
      </w:r>
      <w:r w:rsidR="00CD7871">
        <w:rPr>
          <w:lang w:val="en-GB"/>
        </w:rPr>
        <w:t>reporting requirements while also provide the information needed to adjust, or create new, programs for forest restoration or rehabilitation.</w:t>
      </w:r>
    </w:p>
    <w:p w14:paraId="50790C6F" w14:textId="77777777" w:rsidR="00BF11B2" w:rsidRPr="00BF11B2" w:rsidRDefault="00BF11B2" w:rsidP="00EF161B">
      <w:pPr>
        <w:pStyle w:val="ListParagraph"/>
        <w:spacing w:line="276" w:lineRule="auto"/>
        <w:rPr>
          <w:lang w:val="en-GB"/>
        </w:rPr>
      </w:pPr>
    </w:p>
    <w:p w14:paraId="55902F0E" w14:textId="1B4167AE" w:rsidR="00FD077C" w:rsidRDefault="00865603" w:rsidP="00D26EBC">
      <w:pPr>
        <w:pStyle w:val="ListParagraph"/>
        <w:numPr>
          <w:ilvl w:val="0"/>
          <w:numId w:val="3"/>
        </w:numPr>
        <w:spacing w:line="276" w:lineRule="auto"/>
        <w:rPr>
          <w:b/>
          <w:bCs/>
          <w:lang w:val="en-GB"/>
        </w:rPr>
      </w:pPr>
      <w:r w:rsidRPr="00EB2C8E">
        <w:rPr>
          <w:b/>
          <w:bCs/>
          <w:lang w:val="en-GB"/>
        </w:rPr>
        <w:t>A</w:t>
      </w:r>
      <w:r w:rsidR="00FD077C" w:rsidRPr="00EB2C8E">
        <w:rPr>
          <w:b/>
          <w:bCs/>
          <w:lang w:val="en-GB"/>
        </w:rPr>
        <w:t>ction-</w:t>
      </w:r>
      <w:r w:rsidR="00FE7885" w:rsidRPr="00EB2C8E">
        <w:rPr>
          <w:b/>
          <w:bCs/>
          <w:lang w:val="en-GB"/>
        </w:rPr>
        <w:t>focused</w:t>
      </w:r>
      <w:r w:rsidR="00FD077C" w:rsidRPr="00EB2C8E">
        <w:rPr>
          <w:b/>
          <w:bCs/>
          <w:lang w:val="en-GB"/>
        </w:rPr>
        <w:t xml:space="preserve"> cooperation</w:t>
      </w:r>
      <w:r w:rsidR="004304AA" w:rsidRPr="00EB2C8E">
        <w:rPr>
          <w:b/>
          <w:bCs/>
          <w:lang w:val="en-GB"/>
        </w:rPr>
        <w:t xml:space="preserve"> for forests</w:t>
      </w:r>
    </w:p>
    <w:p w14:paraId="37333E80" w14:textId="6350AD5C" w:rsidR="00BF11B2" w:rsidRDefault="00BF11B2" w:rsidP="00BF11B2">
      <w:pPr>
        <w:pStyle w:val="ListParagraph"/>
        <w:spacing w:line="276" w:lineRule="auto"/>
        <w:rPr>
          <w:lang w:val="en-GB"/>
        </w:rPr>
      </w:pPr>
      <w:r w:rsidRPr="00EB2C8E">
        <w:rPr>
          <w:lang w:val="en-GB"/>
        </w:rPr>
        <w:t>A</w:t>
      </w:r>
      <w:r w:rsidR="00630310" w:rsidRPr="00EB2C8E">
        <w:rPr>
          <w:lang w:val="en-GB"/>
        </w:rPr>
        <w:t xml:space="preserve">s </w:t>
      </w:r>
      <w:r w:rsidR="00630310">
        <w:rPr>
          <w:lang w:val="en-GB"/>
        </w:rPr>
        <w:t xml:space="preserve">stated in </w:t>
      </w:r>
      <w:r w:rsidR="00630310" w:rsidRPr="00EB2C8E">
        <w:rPr>
          <w:lang w:val="en-GB"/>
        </w:rPr>
        <w:t>recent studies</w:t>
      </w:r>
      <w:r w:rsidR="00630310">
        <w:rPr>
          <w:lang w:val="en-GB"/>
        </w:rPr>
        <w:t xml:space="preserve"> mentioned above</w:t>
      </w:r>
      <w:r w:rsidR="00630310" w:rsidRPr="00EB2C8E">
        <w:rPr>
          <w:lang w:val="en-GB"/>
        </w:rPr>
        <w:t xml:space="preserve">, </w:t>
      </w:r>
      <w:r w:rsidR="00630310">
        <w:rPr>
          <w:lang w:val="en-GB"/>
        </w:rPr>
        <w:t xml:space="preserve">action is urgently needed </w:t>
      </w:r>
      <w:r w:rsidR="00C526EB">
        <w:rPr>
          <w:lang w:val="en-GB"/>
        </w:rPr>
        <w:t xml:space="preserve">on the ground not just in policy arenas. AFoCO will work closely with Member Countries to ensure that policies are swiftly developed and enacted </w:t>
      </w:r>
      <w:r w:rsidR="00890DBB">
        <w:rPr>
          <w:lang w:val="en-GB"/>
        </w:rPr>
        <w:t xml:space="preserve">for </w:t>
      </w:r>
      <w:r w:rsidR="00682B96">
        <w:rPr>
          <w:lang w:val="en-GB"/>
        </w:rPr>
        <w:t>smooth implementation of a</w:t>
      </w:r>
      <w:r w:rsidR="00C526EB">
        <w:rPr>
          <w:lang w:val="en-GB"/>
        </w:rPr>
        <w:t>ctions</w:t>
      </w:r>
      <w:r w:rsidR="00FB1022">
        <w:rPr>
          <w:lang w:val="en-GB"/>
        </w:rPr>
        <w:t xml:space="preserve"> to meet national and international goals.</w:t>
      </w:r>
    </w:p>
    <w:p w14:paraId="73F3F339" w14:textId="77777777" w:rsidR="00630310" w:rsidRPr="00630310" w:rsidRDefault="00630310" w:rsidP="00EB2C8E">
      <w:pPr>
        <w:pStyle w:val="ListParagraph"/>
        <w:spacing w:line="276" w:lineRule="auto"/>
        <w:rPr>
          <w:lang w:val="en-GB"/>
        </w:rPr>
      </w:pPr>
    </w:p>
    <w:p w14:paraId="176A19EF" w14:textId="7C547C99" w:rsidR="00FD077C" w:rsidRPr="00EB2C8E" w:rsidRDefault="00FD077C" w:rsidP="00D26EBC">
      <w:pPr>
        <w:pStyle w:val="ListParagraph"/>
        <w:numPr>
          <w:ilvl w:val="0"/>
          <w:numId w:val="3"/>
        </w:numPr>
        <w:spacing w:line="276" w:lineRule="auto"/>
        <w:rPr>
          <w:b/>
          <w:bCs/>
          <w:lang w:val="en-GB"/>
        </w:rPr>
      </w:pPr>
      <w:r w:rsidRPr="00EB2C8E">
        <w:rPr>
          <w:b/>
          <w:bCs/>
          <w:lang w:val="en-GB"/>
        </w:rPr>
        <w:t>Strengthen</w:t>
      </w:r>
      <w:r w:rsidR="00FE7885" w:rsidRPr="00EB2C8E">
        <w:rPr>
          <w:b/>
          <w:bCs/>
          <w:lang w:val="en-GB"/>
        </w:rPr>
        <w:t>ed</w:t>
      </w:r>
      <w:r w:rsidRPr="00EB2C8E">
        <w:rPr>
          <w:b/>
          <w:bCs/>
          <w:lang w:val="en-GB"/>
        </w:rPr>
        <w:t xml:space="preserve"> competencies</w:t>
      </w:r>
    </w:p>
    <w:p w14:paraId="503CEF25" w14:textId="650EB7F4" w:rsidR="00D01962" w:rsidRDefault="00890DBB" w:rsidP="00D01962">
      <w:pPr>
        <w:pStyle w:val="ListParagraph"/>
        <w:spacing w:line="276" w:lineRule="auto"/>
        <w:rPr>
          <w:lang w:val="en-GB"/>
        </w:rPr>
      </w:pPr>
      <w:r>
        <w:rPr>
          <w:lang w:val="en-GB"/>
        </w:rPr>
        <w:t xml:space="preserve">Without </w:t>
      </w:r>
      <w:r w:rsidR="00BD51C0">
        <w:rPr>
          <w:lang w:val="en-GB"/>
        </w:rPr>
        <w:t xml:space="preserve">capable and competent human resources, it will be impossible to achieve </w:t>
      </w:r>
      <w:r w:rsidR="00F623A2">
        <w:rPr>
          <w:lang w:val="en-GB"/>
        </w:rPr>
        <w:t>the Sustainable Development Goals and those of the Paris Agreement. Accordingly, AFoCO will work closely with Member Countries to build capacity and competency in a range of technical and other skills that directly support achievement of national and international climate and development goals.</w:t>
      </w:r>
    </w:p>
    <w:p w14:paraId="6DA64378" w14:textId="77777777" w:rsidR="00FB1022" w:rsidRPr="00945FC9" w:rsidRDefault="00FB1022" w:rsidP="00EB2C8E">
      <w:pPr>
        <w:pStyle w:val="ListParagraph"/>
        <w:spacing w:line="276" w:lineRule="auto"/>
        <w:rPr>
          <w:lang w:val="en-GB"/>
        </w:rPr>
      </w:pPr>
    </w:p>
    <w:p w14:paraId="7DDAC616" w14:textId="71386FA8" w:rsidR="00FD077C" w:rsidRDefault="004304AA" w:rsidP="00D26EBC">
      <w:pPr>
        <w:pStyle w:val="ListParagraph"/>
        <w:numPr>
          <w:ilvl w:val="0"/>
          <w:numId w:val="3"/>
        </w:numPr>
        <w:spacing w:line="276" w:lineRule="auto"/>
        <w:rPr>
          <w:b/>
          <w:bCs/>
          <w:lang w:val="en-GB"/>
        </w:rPr>
      </w:pPr>
      <w:r w:rsidRPr="00EB2C8E">
        <w:rPr>
          <w:b/>
          <w:bCs/>
          <w:lang w:val="en-GB"/>
        </w:rPr>
        <w:t>P</w:t>
      </w:r>
      <w:r w:rsidR="00FD077C" w:rsidRPr="00EB2C8E">
        <w:rPr>
          <w:b/>
          <w:bCs/>
          <w:lang w:val="en-GB"/>
        </w:rPr>
        <w:t>artnership</w:t>
      </w:r>
      <w:r w:rsidR="00FE7885" w:rsidRPr="00EB2C8E">
        <w:rPr>
          <w:b/>
          <w:bCs/>
          <w:lang w:val="en-GB"/>
        </w:rPr>
        <w:t>s</w:t>
      </w:r>
      <w:r w:rsidR="00FD077C" w:rsidRPr="00EB2C8E">
        <w:rPr>
          <w:b/>
          <w:bCs/>
          <w:lang w:val="en-GB"/>
        </w:rPr>
        <w:t xml:space="preserve"> with </w:t>
      </w:r>
      <w:r w:rsidRPr="00EB2C8E">
        <w:rPr>
          <w:b/>
          <w:bCs/>
          <w:lang w:val="en-GB"/>
        </w:rPr>
        <w:t xml:space="preserve">a </w:t>
      </w:r>
      <w:r w:rsidR="00FD077C" w:rsidRPr="00EB2C8E">
        <w:rPr>
          <w:b/>
          <w:bCs/>
          <w:lang w:val="en-GB"/>
        </w:rPr>
        <w:t>diverse</w:t>
      </w:r>
      <w:r w:rsidRPr="00EB2C8E">
        <w:rPr>
          <w:b/>
          <w:bCs/>
          <w:lang w:val="en-GB"/>
        </w:rPr>
        <w:t xml:space="preserve"> range of</w:t>
      </w:r>
      <w:r w:rsidR="00FD077C" w:rsidRPr="00EB2C8E">
        <w:rPr>
          <w:b/>
          <w:bCs/>
          <w:lang w:val="en-GB"/>
        </w:rPr>
        <w:t xml:space="preserve"> </w:t>
      </w:r>
      <w:r w:rsidRPr="00EB2C8E">
        <w:rPr>
          <w:b/>
          <w:bCs/>
          <w:lang w:val="en-GB"/>
        </w:rPr>
        <w:t>groups</w:t>
      </w:r>
    </w:p>
    <w:p w14:paraId="1D2076F2" w14:textId="39215F9B" w:rsidR="00F623A2" w:rsidRPr="00F623A2" w:rsidRDefault="00F623A2" w:rsidP="00EB2C8E">
      <w:pPr>
        <w:pStyle w:val="ListParagraph"/>
        <w:spacing w:line="276" w:lineRule="auto"/>
        <w:rPr>
          <w:lang w:val="en-GB"/>
        </w:rPr>
      </w:pPr>
      <w:r>
        <w:rPr>
          <w:lang w:val="en-GB"/>
        </w:rPr>
        <w:t xml:space="preserve">Only together can we achieve the ambitious targets that we have set ourselves as a world community. As </w:t>
      </w:r>
      <w:r w:rsidR="006B46A9">
        <w:rPr>
          <w:lang w:val="en-GB"/>
        </w:rPr>
        <w:t xml:space="preserve">members of the Asian community, the world is looking to us to keep our commitments, and exceed them, supporting us </w:t>
      </w:r>
      <w:r w:rsidR="00C60EE1">
        <w:rPr>
          <w:lang w:val="en-GB"/>
        </w:rPr>
        <w:t xml:space="preserve">through various international mechanisms established during Conferences of Parties to the United Nations Framework Convention on Climate Change and other agreements. </w:t>
      </w:r>
      <w:r w:rsidR="00282144">
        <w:rPr>
          <w:lang w:val="en-GB"/>
        </w:rPr>
        <w:t>Our Asian community is widely diverse, from local indigenous knowledge through</w:t>
      </w:r>
      <w:r w:rsidR="00880317">
        <w:rPr>
          <w:lang w:val="en-GB"/>
        </w:rPr>
        <w:t xml:space="preserve"> a huge and growing middle class</w:t>
      </w:r>
      <w:r w:rsidR="00282144">
        <w:rPr>
          <w:lang w:val="en-GB"/>
        </w:rPr>
        <w:t xml:space="preserve"> to high</w:t>
      </w:r>
      <w:r w:rsidR="00880317">
        <w:rPr>
          <w:lang w:val="en-GB"/>
        </w:rPr>
        <w:t>-</w:t>
      </w:r>
      <w:r w:rsidR="00282144">
        <w:rPr>
          <w:lang w:val="en-GB"/>
        </w:rPr>
        <w:t>tech</w:t>
      </w:r>
      <w:r w:rsidR="00880317">
        <w:rPr>
          <w:lang w:val="en-GB"/>
        </w:rPr>
        <w:t xml:space="preserve">nology companies </w:t>
      </w:r>
      <w:r w:rsidR="006A1A23">
        <w:rPr>
          <w:lang w:val="en-GB"/>
        </w:rPr>
        <w:t xml:space="preserve">and more. </w:t>
      </w:r>
      <w:r w:rsidR="00131913">
        <w:rPr>
          <w:lang w:val="en-GB"/>
        </w:rPr>
        <w:t>AFoCO will bring</w:t>
      </w:r>
      <w:r w:rsidR="006A1A23">
        <w:rPr>
          <w:lang w:val="en-GB"/>
        </w:rPr>
        <w:t xml:space="preserve"> stakeholders together for focused solutions and wide-ranging discussions </w:t>
      </w:r>
      <w:r w:rsidR="00131913">
        <w:rPr>
          <w:lang w:val="en-GB"/>
        </w:rPr>
        <w:t>targeted at bringing out the best in our communities of practice.</w:t>
      </w:r>
    </w:p>
    <w:p w14:paraId="37C4571A" w14:textId="07923F28" w:rsidR="00BB557C" w:rsidRDefault="00BB557C" w:rsidP="00BB557C">
      <w:pPr>
        <w:spacing w:line="276" w:lineRule="auto"/>
        <w:rPr>
          <w:lang w:val="en-GB"/>
        </w:rPr>
      </w:pPr>
    </w:p>
    <w:p w14:paraId="108DA618" w14:textId="77777777" w:rsidR="00FD2684" w:rsidRPr="00945FC9" w:rsidRDefault="00FD2684" w:rsidP="00BB557C">
      <w:pPr>
        <w:spacing w:line="276" w:lineRule="auto"/>
        <w:rPr>
          <w:lang w:val="en-GB"/>
        </w:rPr>
      </w:pPr>
    </w:p>
    <w:p w14:paraId="25B9C45E" w14:textId="2DF87832" w:rsidR="00E63DAF" w:rsidRPr="00945FC9" w:rsidRDefault="00E63DAF" w:rsidP="00EB2C8E">
      <w:pPr>
        <w:pStyle w:val="Heading1"/>
        <w:jc w:val="center"/>
        <w:rPr>
          <w:lang w:val="en-GB"/>
        </w:rPr>
      </w:pPr>
      <w:r w:rsidRPr="00945FC9">
        <w:rPr>
          <w:lang w:val="en-GB"/>
        </w:rPr>
        <w:t xml:space="preserve">Strategic </w:t>
      </w:r>
      <w:r w:rsidR="00D01962">
        <w:rPr>
          <w:lang w:val="en-GB"/>
        </w:rPr>
        <w:t>a</w:t>
      </w:r>
      <w:r w:rsidR="00C55F55">
        <w:rPr>
          <w:lang w:val="en-GB"/>
        </w:rPr>
        <w:t xml:space="preserve">ctions </w:t>
      </w:r>
    </w:p>
    <w:p w14:paraId="35B3C207" w14:textId="77777777" w:rsidR="003252A8" w:rsidRDefault="003252A8" w:rsidP="00511A02">
      <w:pPr>
        <w:rPr>
          <w:lang w:val="en-GB"/>
        </w:rPr>
      </w:pPr>
    </w:p>
    <w:p w14:paraId="17FF5B69" w14:textId="637AF97A" w:rsidR="00D43F12" w:rsidRDefault="00971C9D" w:rsidP="00511A02">
      <w:pPr>
        <w:rPr>
          <w:lang w:val="en-GB"/>
        </w:rPr>
      </w:pPr>
      <w:r>
        <w:rPr>
          <w:lang w:val="en-GB"/>
        </w:rPr>
        <w:t>Given that the degradation of forests in Asia is largely the result of human activities</w:t>
      </w:r>
      <w:r w:rsidR="00D552E6">
        <w:rPr>
          <w:lang w:val="en-GB"/>
        </w:rPr>
        <w:t xml:space="preserve"> and that AFoC</w:t>
      </w:r>
      <w:r w:rsidR="00B100D1">
        <w:rPr>
          <w:lang w:val="en-GB"/>
        </w:rPr>
        <w:t>O has a unique set of technical skills</w:t>
      </w:r>
      <w:r w:rsidR="003252A8">
        <w:rPr>
          <w:lang w:val="en-GB"/>
        </w:rPr>
        <w:t xml:space="preserve"> to address </w:t>
      </w:r>
      <w:r w:rsidR="00CA482C">
        <w:rPr>
          <w:lang w:val="en-GB"/>
        </w:rPr>
        <w:t>degradation and deforestation</w:t>
      </w:r>
      <w:r w:rsidR="00B100D1">
        <w:rPr>
          <w:lang w:val="en-GB"/>
        </w:rPr>
        <w:t>,</w:t>
      </w:r>
      <w:r>
        <w:rPr>
          <w:lang w:val="en-GB"/>
        </w:rPr>
        <w:t xml:space="preserve"> </w:t>
      </w:r>
      <w:r w:rsidR="00A06A15">
        <w:rPr>
          <w:lang w:val="en-GB"/>
        </w:rPr>
        <w:t xml:space="preserve">the </w:t>
      </w:r>
      <w:r w:rsidR="007D4813">
        <w:rPr>
          <w:lang w:val="en-GB"/>
        </w:rPr>
        <w:t>Climate Action Plan (2025-2034)</w:t>
      </w:r>
      <w:r w:rsidR="00A06A15">
        <w:rPr>
          <w:lang w:val="en-GB"/>
        </w:rPr>
        <w:t xml:space="preserve"> </w:t>
      </w:r>
      <w:r>
        <w:rPr>
          <w:lang w:val="en-GB"/>
        </w:rPr>
        <w:t>focus</w:t>
      </w:r>
      <w:r w:rsidR="00CA482C">
        <w:rPr>
          <w:lang w:val="en-GB"/>
        </w:rPr>
        <w:t>es</w:t>
      </w:r>
      <w:r>
        <w:rPr>
          <w:lang w:val="en-GB"/>
        </w:rPr>
        <w:t xml:space="preserve"> on </w:t>
      </w:r>
      <w:r w:rsidR="00A06A15">
        <w:rPr>
          <w:lang w:val="en-GB"/>
        </w:rPr>
        <w:t xml:space="preserve">three major, interlinked </w:t>
      </w:r>
      <w:r w:rsidR="00500AEA">
        <w:rPr>
          <w:lang w:val="en-GB"/>
        </w:rPr>
        <w:t>Actions</w:t>
      </w:r>
      <w:r w:rsidR="00D552E6">
        <w:rPr>
          <w:lang w:val="en-GB"/>
        </w:rPr>
        <w:t xml:space="preserve">: 1) Forest restoration and rehabilitation; 2) </w:t>
      </w:r>
      <w:r w:rsidR="005D5FAE">
        <w:rPr>
          <w:lang w:val="en-GB"/>
        </w:rPr>
        <w:t>Community solutions; and 3) Digital innovations.</w:t>
      </w:r>
    </w:p>
    <w:p w14:paraId="75F3BD00" w14:textId="77777777" w:rsidR="006F6C3E" w:rsidRPr="00945FC9" w:rsidRDefault="006F6C3E" w:rsidP="00A317F8">
      <w:pPr>
        <w:rPr>
          <w:lang w:val="en-GB"/>
        </w:rPr>
      </w:pPr>
    </w:p>
    <w:p w14:paraId="5CF18EBE" w14:textId="2E5C8F89" w:rsidR="004503A4" w:rsidRPr="00EB2C8E" w:rsidRDefault="00E01565" w:rsidP="00E01565">
      <w:pPr>
        <w:pStyle w:val="ListParagraph"/>
        <w:numPr>
          <w:ilvl w:val="0"/>
          <w:numId w:val="5"/>
        </w:numPr>
        <w:spacing w:line="276" w:lineRule="auto"/>
        <w:rPr>
          <w:b/>
          <w:bCs/>
          <w:lang w:val="en-GB"/>
        </w:rPr>
      </w:pPr>
      <w:r w:rsidRPr="00EB2C8E">
        <w:rPr>
          <w:b/>
          <w:bCs/>
          <w:lang w:val="en-GB"/>
        </w:rPr>
        <w:t xml:space="preserve">Forest </w:t>
      </w:r>
      <w:r w:rsidR="00D01962" w:rsidRPr="0083755D">
        <w:rPr>
          <w:b/>
          <w:bCs/>
          <w:lang w:val="en-GB"/>
        </w:rPr>
        <w:t>r</w:t>
      </w:r>
      <w:r w:rsidRPr="00EB2C8E">
        <w:rPr>
          <w:b/>
          <w:bCs/>
          <w:lang w:val="en-GB"/>
        </w:rPr>
        <w:t>estoration</w:t>
      </w:r>
      <w:r w:rsidR="00382331" w:rsidRPr="00EB2C8E">
        <w:rPr>
          <w:b/>
          <w:bCs/>
          <w:lang w:val="en-GB"/>
        </w:rPr>
        <w:t xml:space="preserve"> </w:t>
      </w:r>
      <w:r w:rsidR="005D5FAE">
        <w:rPr>
          <w:b/>
          <w:bCs/>
          <w:lang w:val="en-GB"/>
        </w:rPr>
        <w:t>or rehabilitation</w:t>
      </w:r>
    </w:p>
    <w:p w14:paraId="24D17662" w14:textId="14A63A32" w:rsidR="00A700B0" w:rsidRDefault="00A700B0" w:rsidP="00EB2C8E">
      <w:pPr>
        <w:pStyle w:val="ListParagraph"/>
        <w:spacing w:line="276" w:lineRule="auto"/>
        <w:rPr>
          <w:lang w:val="en-GB"/>
        </w:rPr>
      </w:pPr>
      <w:r w:rsidRPr="00A534FC">
        <w:rPr>
          <w:lang w:val="en-GB"/>
        </w:rPr>
        <w:t>Forest restoration</w:t>
      </w:r>
      <w:r w:rsidRPr="00667358">
        <w:rPr>
          <w:lang w:val="en-GB"/>
        </w:rPr>
        <w:t xml:space="preserve"> or rehabilitation</w:t>
      </w:r>
      <w:r w:rsidRPr="00A534FC">
        <w:rPr>
          <w:lang w:val="en-GB"/>
        </w:rPr>
        <w:t xml:space="preserve"> is</w:t>
      </w:r>
      <w:r w:rsidRPr="00667358">
        <w:rPr>
          <w:lang w:val="en-GB"/>
        </w:rPr>
        <w:t>,</w:t>
      </w:r>
      <w:r w:rsidRPr="00A534FC">
        <w:rPr>
          <w:lang w:val="en-GB"/>
        </w:rPr>
        <w:t xml:space="preserve"> by far, the most effective and cost-efficient way of increasing carbon removals from the atmosphere</w:t>
      </w:r>
      <w:r w:rsidRPr="00667358">
        <w:rPr>
          <w:lang w:val="en-GB"/>
        </w:rPr>
        <w:t xml:space="preserve"> with multiple co-benefits</w:t>
      </w:r>
      <w:r w:rsidRPr="00A534FC">
        <w:rPr>
          <w:lang w:val="en-GB"/>
        </w:rPr>
        <w:t xml:space="preserve">. Forests are not only carbon sinks but also harbour biodiversity and support healthy watersheds. </w:t>
      </w:r>
    </w:p>
    <w:p w14:paraId="663FF59A" w14:textId="77777777" w:rsidR="00B24104" w:rsidRPr="00667358" w:rsidRDefault="00B24104" w:rsidP="00EB2C8E">
      <w:pPr>
        <w:pStyle w:val="ListParagraph"/>
        <w:spacing w:line="276" w:lineRule="auto"/>
        <w:rPr>
          <w:lang w:val="en-GB"/>
        </w:rPr>
      </w:pPr>
    </w:p>
    <w:p w14:paraId="59A8DCAF" w14:textId="1428D72F" w:rsidR="003252A8" w:rsidRPr="00B24104" w:rsidRDefault="00B24104" w:rsidP="00B24104">
      <w:pPr>
        <w:pStyle w:val="ListParagraph"/>
        <w:spacing w:line="276" w:lineRule="auto"/>
        <w:rPr>
          <w:lang w:val="en-GB"/>
        </w:rPr>
      </w:pPr>
      <w:r w:rsidRPr="00B24104">
        <w:rPr>
          <w:lang w:val="en-GB"/>
        </w:rPr>
        <w:t>The Action will mainly focus on restoration or rehabilitation of damaged terrestrial forests from natural disasters (for example, tsunami, typhoons, landslides) and human-induced activities (such as forest fires) which will magnify carbon removals with co-benefits of biodiversity and other ecosystems services and speed up recovery of affected communities. The</w:t>
      </w:r>
      <w:r w:rsidR="0094772F">
        <w:rPr>
          <w:lang w:val="en-GB"/>
        </w:rPr>
        <w:t xml:space="preserve"> Action targets restoration of 2</w:t>
      </w:r>
      <w:r w:rsidRPr="00B24104">
        <w:rPr>
          <w:lang w:val="en-GB"/>
        </w:rPr>
        <w:t>00,000 hectares of these forests, using proven and scalable restoration approaches, such as assisted natural regeneration, enrichment planting, mixed-species plantations and agroforestry. People and communities living close to or within these vulnerable areas will be able to participate in the activities and benefit from the restoration of natural ecosystems.</w:t>
      </w:r>
    </w:p>
    <w:p w14:paraId="01B3BC7F" w14:textId="77777777" w:rsidR="00852718" w:rsidRPr="00945FC9" w:rsidRDefault="00852718" w:rsidP="00EB2C8E">
      <w:pPr>
        <w:pStyle w:val="ListParagraph"/>
        <w:spacing w:line="276" w:lineRule="auto"/>
        <w:ind w:left="1080"/>
        <w:rPr>
          <w:lang w:val="en-GB"/>
        </w:rPr>
      </w:pPr>
    </w:p>
    <w:p w14:paraId="463AAE7A" w14:textId="32A8350D" w:rsidR="00E01565" w:rsidRPr="00EB2C8E" w:rsidRDefault="00E01565" w:rsidP="00E01565">
      <w:pPr>
        <w:pStyle w:val="ListParagraph"/>
        <w:numPr>
          <w:ilvl w:val="0"/>
          <w:numId w:val="5"/>
        </w:numPr>
        <w:spacing w:line="276" w:lineRule="auto"/>
        <w:rPr>
          <w:b/>
          <w:bCs/>
          <w:lang w:val="en-GB"/>
        </w:rPr>
      </w:pPr>
      <w:r w:rsidRPr="00EB2C8E">
        <w:rPr>
          <w:b/>
          <w:bCs/>
          <w:lang w:val="en-GB"/>
        </w:rPr>
        <w:t>Community solutions</w:t>
      </w:r>
      <w:r w:rsidR="00A90CB7" w:rsidRPr="00EB2C8E">
        <w:rPr>
          <w:b/>
          <w:bCs/>
          <w:lang w:val="en-GB"/>
        </w:rPr>
        <w:t xml:space="preserve"> </w:t>
      </w:r>
    </w:p>
    <w:p w14:paraId="0E2BEC4F" w14:textId="1CFD0F39" w:rsidR="002D3A6A" w:rsidRDefault="00BD6949" w:rsidP="00644108">
      <w:pPr>
        <w:pStyle w:val="ListParagraph"/>
        <w:spacing w:line="276" w:lineRule="auto"/>
        <w:rPr>
          <w:lang w:val="en-GB"/>
        </w:rPr>
      </w:pPr>
      <w:r>
        <w:rPr>
          <w:lang w:val="en-GB"/>
        </w:rPr>
        <w:lastRenderedPageBreak/>
        <w:t>Communities are the most</w:t>
      </w:r>
      <w:r w:rsidR="00AD25CB">
        <w:rPr>
          <w:lang w:val="en-GB"/>
        </w:rPr>
        <w:t xml:space="preserve"> critical factor in restoration or rehabilitation of </w:t>
      </w:r>
      <w:r w:rsidR="00D6479C">
        <w:rPr>
          <w:lang w:val="en-GB"/>
        </w:rPr>
        <w:t>forests</w:t>
      </w:r>
      <w:r>
        <w:rPr>
          <w:lang w:val="en-GB"/>
        </w:rPr>
        <w:t xml:space="preserve"> stemming from the initial degradation often being driven by communities’ need to alleviate poverty and provide livelihoods by (unsustainable) use of forests. Accordingly,</w:t>
      </w:r>
      <w:r w:rsidR="00D6479C">
        <w:rPr>
          <w:lang w:val="en-GB"/>
        </w:rPr>
        <w:t xml:space="preserve"> this Action will </w:t>
      </w:r>
      <w:r>
        <w:rPr>
          <w:lang w:val="en-GB"/>
        </w:rPr>
        <w:t>not only seek to reverse this trend but also help</w:t>
      </w:r>
      <w:r w:rsidR="00865798">
        <w:rPr>
          <w:lang w:val="en-GB"/>
        </w:rPr>
        <w:t xml:space="preserve"> meet Member Countries’ achievement of the Sustainable Development Goals</w:t>
      </w:r>
      <w:r w:rsidR="006F7E47">
        <w:rPr>
          <w:lang w:val="en-GB"/>
        </w:rPr>
        <w:t>,</w:t>
      </w:r>
      <w:r w:rsidR="00865798">
        <w:rPr>
          <w:lang w:val="en-GB"/>
        </w:rPr>
        <w:t xml:space="preserve"> </w:t>
      </w:r>
      <w:r w:rsidR="006F7E47">
        <w:rPr>
          <w:lang w:val="en-GB"/>
        </w:rPr>
        <w:t xml:space="preserve">particularly, </w:t>
      </w:r>
      <w:r w:rsidR="00D6479C">
        <w:rPr>
          <w:lang w:val="en-GB"/>
        </w:rPr>
        <w:t>g</w:t>
      </w:r>
      <w:r w:rsidR="00AD25CB">
        <w:rPr>
          <w:lang w:val="en-GB"/>
        </w:rPr>
        <w:t xml:space="preserve">oals 1 (No Poverty) and </w:t>
      </w:r>
      <w:r w:rsidR="002D3A6A">
        <w:rPr>
          <w:lang w:val="en-GB"/>
        </w:rPr>
        <w:t xml:space="preserve">8 (Decent Work and Economic Growth) by </w:t>
      </w:r>
      <w:r w:rsidR="00DB044C">
        <w:rPr>
          <w:lang w:val="en-GB"/>
        </w:rPr>
        <w:t xml:space="preserve">supporting the development of </w:t>
      </w:r>
      <w:r w:rsidR="003418BC">
        <w:rPr>
          <w:lang w:val="en-GB"/>
        </w:rPr>
        <w:t>1) f</w:t>
      </w:r>
      <w:r w:rsidR="00DB044C">
        <w:rPr>
          <w:lang w:val="en-GB"/>
        </w:rPr>
        <w:t>orest-related community businesses; and 2)</w:t>
      </w:r>
      <w:r w:rsidR="003418BC">
        <w:rPr>
          <w:lang w:val="en-GB"/>
        </w:rPr>
        <w:t xml:space="preserve"> ‘green’</w:t>
      </w:r>
      <w:r w:rsidR="00900DFB">
        <w:rPr>
          <w:lang w:val="en-GB"/>
        </w:rPr>
        <w:t xml:space="preserve">, or sustainable, </w:t>
      </w:r>
      <w:r w:rsidR="003418BC">
        <w:rPr>
          <w:lang w:val="en-GB"/>
        </w:rPr>
        <w:t>villages</w:t>
      </w:r>
      <w:r w:rsidR="002D3A6A">
        <w:rPr>
          <w:lang w:val="en-GB"/>
        </w:rPr>
        <w:t>.</w:t>
      </w:r>
    </w:p>
    <w:p w14:paraId="4CE9247D" w14:textId="025EB66D" w:rsidR="002C728B" w:rsidRDefault="002C728B" w:rsidP="00EB2C8E">
      <w:pPr>
        <w:pStyle w:val="ListParagraph"/>
        <w:spacing w:line="276" w:lineRule="auto"/>
        <w:rPr>
          <w:lang w:val="en-GB"/>
        </w:rPr>
      </w:pPr>
    </w:p>
    <w:p w14:paraId="2E065C47" w14:textId="356E76F4" w:rsidR="00900DFB" w:rsidRDefault="00AD4340" w:rsidP="00AD4340">
      <w:pPr>
        <w:pStyle w:val="ListParagraph"/>
        <w:spacing w:line="276" w:lineRule="auto"/>
        <w:rPr>
          <w:lang w:val="en-GB"/>
        </w:rPr>
      </w:pPr>
      <w:r>
        <w:rPr>
          <w:lang w:val="en-GB"/>
        </w:rPr>
        <w:t>The Action will support f</w:t>
      </w:r>
      <w:r w:rsidR="00A36426" w:rsidRPr="00AD4340">
        <w:rPr>
          <w:lang w:val="en-GB"/>
        </w:rPr>
        <w:t xml:space="preserve">orest communities </w:t>
      </w:r>
      <w:r>
        <w:rPr>
          <w:lang w:val="en-GB"/>
        </w:rPr>
        <w:t>for</w:t>
      </w:r>
      <w:r w:rsidR="00A36426" w:rsidRPr="00AD4340">
        <w:rPr>
          <w:lang w:val="en-GB"/>
        </w:rPr>
        <w:t xml:space="preserve"> capacity development and </w:t>
      </w:r>
      <w:r w:rsidR="00F9749F" w:rsidRPr="00AD4340">
        <w:rPr>
          <w:lang w:val="en-GB"/>
        </w:rPr>
        <w:t>funding for</w:t>
      </w:r>
      <w:r w:rsidR="00A36426" w:rsidRPr="00AD4340">
        <w:rPr>
          <w:lang w:val="en-GB"/>
        </w:rPr>
        <w:t xml:space="preserve"> micro</w:t>
      </w:r>
      <w:r w:rsidR="0083755D" w:rsidRPr="00AD4340">
        <w:rPr>
          <w:lang w:val="en-GB"/>
        </w:rPr>
        <w:t>-</w:t>
      </w:r>
      <w:r w:rsidR="00BD4FA1" w:rsidRPr="00AD4340">
        <w:rPr>
          <w:lang w:val="en-GB"/>
        </w:rPr>
        <w:t>to-</w:t>
      </w:r>
      <w:r w:rsidR="00A36426" w:rsidRPr="00AD4340">
        <w:rPr>
          <w:lang w:val="en-GB"/>
        </w:rPr>
        <w:t>small-scale nature-based enterprises</w:t>
      </w:r>
      <w:r w:rsidR="00BD4FA1" w:rsidRPr="00AD4340">
        <w:rPr>
          <w:lang w:val="en-GB"/>
        </w:rPr>
        <w:t>,</w:t>
      </w:r>
      <w:r w:rsidR="00A36426" w:rsidRPr="00AD4340">
        <w:rPr>
          <w:lang w:val="en-GB"/>
        </w:rPr>
        <w:t xml:space="preserve"> such as niche non-timber forest products</w:t>
      </w:r>
      <w:r w:rsidR="003A19BC" w:rsidRPr="00AD4340">
        <w:rPr>
          <w:lang w:val="en-GB"/>
        </w:rPr>
        <w:t xml:space="preserve">, </w:t>
      </w:r>
      <w:r w:rsidR="00121E51" w:rsidRPr="00AD4340">
        <w:rPr>
          <w:lang w:val="en-GB"/>
        </w:rPr>
        <w:t xml:space="preserve">biodiversity-friendly agricultural products, and </w:t>
      </w:r>
      <w:r w:rsidR="00A36426" w:rsidRPr="00AD4340">
        <w:rPr>
          <w:lang w:val="en-GB"/>
        </w:rPr>
        <w:t xml:space="preserve">forest-ecotourism </w:t>
      </w:r>
      <w:r w:rsidR="00121E51" w:rsidRPr="00AD4340">
        <w:rPr>
          <w:lang w:val="en-GB"/>
        </w:rPr>
        <w:t xml:space="preserve">that </w:t>
      </w:r>
      <w:r w:rsidR="00A36426" w:rsidRPr="00AD4340">
        <w:rPr>
          <w:lang w:val="en-GB"/>
        </w:rPr>
        <w:t>offer</w:t>
      </w:r>
      <w:r w:rsidR="00121E51" w:rsidRPr="00AD4340">
        <w:rPr>
          <w:lang w:val="en-GB"/>
        </w:rPr>
        <w:t>s</w:t>
      </w:r>
      <w:r w:rsidR="00A36426" w:rsidRPr="00AD4340">
        <w:rPr>
          <w:lang w:val="en-GB"/>
        </w:rPr>
        <w:t xml:space="preserve"> wellness and educational services.</w:t>
      </w:r>
      <w:r w:rsidR="00121E51" w:rsidRPr="00AD4340">
        <w:rPr>
          <w:lang w:val="en-GB"/>
        </w:rPr>
        <w:t xml:space="preserve"> </w:t>
      </w:r>
      <w:r>
        <w:rPr>
          <w:lang w:val="en-GB"/>
        </w:rPr>
        <w:t>Furthermore, t</w:t>
      </w:r>
      <w:r w:rsidR="00121E51" w:rsidRPr="00AD4340">
        <w:rPr>
          <w:lang w:val="en-GB"/>
        </w:rPr>
        <w:t xml:space="preserve">he Action </w:t>
      </w:r>
      <w:r>
        <w:rPr>
          <w:lang w:val="en-GB"/>
        </w:rPr>
        <w:t xml:space="preserve">will support local communities to manage </w:t>
      </w:r>
      <w:r w:rsidR="003A19BC">
        <w:rPr>
          <w:lang w:val="en-GB"/>
        </w:rPr>
        <w:t>their landscapes in a sustainable and integrated way (</w:t>
      </w:r>
      <w:r w:rsidR="00B2561F">
        <w:rPr>
          <w:lang w:val="en-GB"/>
        </w:rPr>
        <w:t>Sustainable, Integrated Landscape Management) through</w:t>
      </w:r>
      <w:r w:rsidR="003A19BC">
        <w:rPr>
          <w:lang w:val="en-GB"/>
        </w:rPr>
        <w:t xml:space="preserve"> adopting </w:t>
      </w:r>
      <w:r w:rsidR="00900DFB" w:rsidRPr="00900DFB">
        <w:rPr>
          <w:lang w:val="en-GB"/>
        </w:rPr>
        <w:t>environmentally friendly fuel</w:t>
      </w:r>
      <w:r w:rsidR="00900DFB">
        <w:rPr>
          <w:lang w:val="en-GB"/>
        </w:rPr>
        <w:t>-</w:t>
      </w:r>
      <w:r w:rsidR="00900DFB" w:rsidRPr="00900DFB">
        <w:rPr>
          <w:lang w:val="en-GB"/>
        </w:rPr>
        <w:t>management techniques</w:t>
      </w:r>
      <w:r w:rsidR="00900DFB">
        <w:rPr>
          <w:lang w:val="en-GB"/>
        </w:rPr>
        <w:t xml:space="preserve">, </w:t>
      </w:r>
      <w:r w:rsidR="00900DFB" w:rsidRPr="00900DFB">
        <w:rPr>
          <w:lang w:val="en-GB"/>
        </w:rPr>
        <w:t>such as bio-char</w:t>
      </w:r>
      <w:r w:rsidR="001908D3">
        <w:rPr>
          <w:rStyle w:val="FootnoteReference"/>
          <w:lang w:val="en-GB"/>
        </w:rPr>
        <w:footnoteReference w:id="5"/>
      </w:r>
      <w:r w:rsidR="00900DFB">
        <w:rPr>
          <w:lang w:val="en-GB"/>
        </w:rPr>
        <w:t xml:space="preserve">, </w:t>
      </w:r>
      <w:r w:rsidR="00900DFB" w:rsidRPr="00900DFB">
        <w:rPr>
          <w:lang w:val="en-GB"/>
        </w:rPr>
        <w:t>and organic farming</w:t>
      </w:r>
      <w:r w:rsidR="00900DFB">
        <w:rPr>
          <w:lang w:val="en-GB"/>
        </w:rPr>
        <w:t xml:space="preserve">, </w:t>
      </w:r>
      <w:r w:rsidR="00AB231C">
        <w:rPr>
          <w:lang w:val="en-GB"/>
        </w:rPr>
        <w:t xml:space="preserve">along with other </w:t>
      </w:r>
      <w:r w:rsidR="003A19BC">
        <w:rPr>
          <w:lang w:val="en-GB"/>
        </w:rPr>
        <w:t>biodiversity-friendly</w:t>
      </w:r>
      <w:r w:rsidR="00B2561F">
        <w:rPr>
          <w:lang w:val="en-GB"/>
        </w:rPr>
        <w:t>, climate-smart and agroecolog</w:t>
      </w:r>
      <w:r w:rsidR="00BD4FA1">
        <w:rPr>
          <w:lang w:val="en-GB"/>
        </w:rPr>
        <w:t>ical</w:t>
      </w:r>
      <w:r w:rsidR="00B2561F">
        <w:rPr>
          <w:lang w:val="en-GB"/>
        </w:rPr>
        <w:t xml:space="preserve"> </w:t>
      </w:r>
      <w:r w:rsidR="003A19BC">
        <w:rPr>
          <w:lang w:val="en-GB"/>
        </w:rPr>
        <w:t>practices</w:t>
      </w:r>
      <w:r w:rsidR="003951F8">
        <w:rPr>
          <w:lang w:val="en-GB"/>
        </w:rPr>
        <w:t xml:space="preserve"> —</w:t>
      </w:r>
      <w:r w:rsidR="00900DFB">
        <w:rPr>
          <w:lang w:val="en-GB"/>
        </w:rPr>
        <w:t xml:space="preserve"> such as agroforestry</w:t>
      </w:r>
      <w:r w:rsidR="003951F8">
        <w:rPr>
          <w:lang w:val="en-GB"/>
        </w:rPr>
        <w:t xml:space="preserve"> — and</w:t>
      </w:r>
      <w:r w:rsidR="003A19BC">
        <w:rPr>
          <w:lang w:val="en-GB"/>
        </w:rPr>
        <w:t xml:space="preserve"> protecting and managing community forests</w:t>
      </w:r>
      <w:r w:rsidR="003951F8">
        <w:rPr>
          <w:lang w:val="en-GB"/>
        </w:rPr>
        <w:t>. O</w:t>
      </w:r>
      <w:r w:rsidR="00B2561F">
        <w:rPr>
          <w:lang w:val="en-GB"/>
        </w:rPr>
        <w:t>ther nature-based solutions</w:t>
      </w:r>
      <w:r w:rsidR="003951F8">
        <w:rPr>
          <w:lang w:val="en-GB"/>
        </w:rPr>
        <w:t xml:space="preserve"> may be included, along </w:t>
      </w:r>
      <w:r w:rsidR="00B2561F">
        <w:rPr>
          <w:lang w:val="en-GB"/>
        </w:rPr>
        <w:t xml:space="preserve">with </w:t>
      </w:r>
      <w:r w:rsidR="003951F8">
        <w:rPr>
          <w:lang w:val="en-GB"/>
        </w:rPr>
        <w:t xml:space="preserve">addressing </w:t>
      </w:r>
      <w:r w:rsidR="00B2561F">
        <w:rPr>
          <w:lang w:val="en-GB"/>
        </w:rPr>
        <w:t>governance mechanisms, including benefit sharing and decision</w:t>
      </w:r>
      <w:r w:rsidR="00900DFB">
        <w:rPr>
          <w:lang w:val="en-GB"/>
        </w:rPr>
        <w:t xml:space="preserve"> </w:t>
      </w:r>
      <w:r w:rsidR="00B2561F">
        <w:rPr>
          <w:lang w:val="en-GB"/>
        </w:rPr>
        <w:t xml:space="preserve">making. </w:t>
      </w:r>
    </w:p>
    <w:p w14:paraId="69FC6BA0" w14:textId="77777777" w:rsidR="00852718" w:rsidRPr="00945FC9" w:rsidRDefault="00852718" w:rsidP="00EB2C8E">
      <w:pPr>
        <w:pStyle w:val="ListParagraph"/>
        <w:spacing w:line="276" w:lineRule="auto"/>
        <w:ind w:left="1080"/>
        <w:rPr>
          <w:lang w:val="en-GB"/>
        </w:rPr>
      </w:pPr>
    </w:p>
    <w:p w14:paraId="1CF31414" w14:textId="794FD1F8" w:rsidR="00E01565" w:rsidRPr="00EB2C8E" w:rsidRDefault="00E01565" w:rsidP="00E01565">
      <w:pPr>
        <w:pStyle w:val="ListParagraph"/>
        <w:numPr>
          <w:ilvl w:val="0"/>
          <w:numId w:val="5"/>
        </w:numPr>
        <w:spacing w:line="276" w:lineRule="auto"/>
        <w:rPr>
          <w:b/>
          <w:bCs/>
          <w:lang w:val="en-GB"/>
        </w:rPr>
      </w:pPr>
      <w:r w:rsidRPr="00EB2C8E">
        <w:rPr>
          <w:b/>
          <w:bCs/>
          <w:lang w:val="en-GB"/>
        </w:rPr>
        <w:t>Digital innovations</w:t>
      </w:r>
      <w:r w:rsidR="00BE3F22" w:rsidRPr="00EB2C8E">
        <w:rPr>
          <w:b/>
          <w:bCs/>
          <w:lang w:val="en-GB"/>
        </w:rPr>
        <w:t xml:space="preserve"> </w:t>
      </w:r>
    </w:p>
    <w:p w14:paraId="529EFB2A" w14:textId="760C40D0" w:rsidR="00CC3B4F" w:rsidRDefault="00CA482C">
      <w:pPr>
        <w:pStyle w:val="ListParagraph"/>
        <w:spacing w:line="276" w:lineRule="auto"/>
        <w:rPr>
          <w:lang w:val="en-GB"/>
        </w:rPr>
      </w:pPr>
      <w:r>
        <w:rPr>
          <w:lang w:val="en-GB"/>
        </w:rPr>
        <w:t xml:space="preserve">A key message of the Seoul Forest Declaration at the Fifteenth World Forestry Congress, </w:t>
      </w:r>
      <w:r w:rsidR="00CC3B4F">
        <w:rPr>
          <w:lang w:val="en-GB"/>
        </w:rPr>
        <w:t>was: “</w:t>
      </w:r>
      <w:r w:rsidR="00CC3B4F" w:rsidRPr="00CC3B4F">
        <w:t>Innovative technologies and mechanisms are emerging for the provision of, and equitable access to,</w:t>
      </w:r>
      <w:r w:rsidR="00CC3B4F">
        <w:t xml:space="preserve"> </w:t>
      </w:r>
      <w:r w:rsidR="00CC3B4F" w:rsidRPr="00CC3B4F">
        <w:t>accurate information and knowledge on forests. These must be applied widely to enable evidence-based</w:t>
      </w:r>
      <w:r w:rsidR="00CC3B4F">
        <w:t xml:space="preserve"> </w:t>
      </w:r>
      <w:r w:rsidR="00CC3B4F" w:rsidRPr="00CC3B4F">
        <w:t>forest and landscape decision-making and effective forest communication.</w:t>
      </w:r>
      <w:r w:rsidR="00CC3B4F">
        <w:t>”</w:t>
      </w:r>
      <w:r w:rsidR="00D31810">
        <w:t xml:space="preserve"> </w:t>
      </w:r>
      <w:r w:rsidR="00CC3B4F">
        <w:t xml:space="preserve">Accordingly, AFoCO will deploy its unique set of technical skills to </w:t>
      </w:r>
      <w:r w:rsidR="005D0860">
        <w:t>heed this message.</w:t>
      </w:r>
    </w:p>
    <w:p w14:paraId="37294834" w14:textId="77777777" w:rsidR="00CA482C" w:rsidRPr="00D31810" w:rsidRDefault="00CA482C" w:rsidP="00EB2C8E">
      <w:pPr>
        <w:pStyle w:val="ListParagraph"/>
        <w:spacing w:line="276" w:lineRule="auto"/>
        <w:rPr>
          <w:lang w:val="en-GB"/>
        </w:rPr>
      </w:pPr>
    </w:p>
    <w:p w14:paraId="305B7120" w14:textId="1EB7AC76" w:rsidR="00D31810" w:rsidRPr="00945FC9" w:rsidRDefault="00CC2543" w:rsidP="00D31810">
      <w:pPr>
        <w:pStyle w:val="ListParagraph"/>
        <w:spacing w:line="276" w:lineRule="auto"/>
        <w:rPr>
          <w:lang w:val="en-GB"/>
        </w:rPr>
      </w:pPr>
      <w:r>
        <w:rPr>
          <w:lang w:val="en-GB"/>
        </w:rPr>
        <w:lastRenderedPageBreak/>
        <w:t>The Republic of Korea</w:t>
      </w:r>
      <w:r w:rsidR="00B2561F">
        <w:rPr>
          <w:lang w:val="en-GB"/>
        </w:rPr>
        <w:t xml:space="preserve"> </w:t>
      </w:r>
      <w:r>
        <w:rPr>
          <w:lang w:val="en-GB"/>
        </w:rPr>
        <w:t xml:space="preserve">has developed ICT-based forest </w:t>
      </w:r>
      <w:r w:rsidR="009A789E">
        <w:rPr>
          <w:lang w:val="en-GB"/>
        </w:rPr>
        <w:t>management</w:t>
      </w:r>
      <w:r>
        <w:rPr>
          <w:lang w:val="en-GB"/>
        </w:rPr>
        <w:t xml:space="preserve"> technologies that can be transferred and/or customised to suit the needs and capacity of AFoCO Member </w:t>
      </w:r>
      <w:r w:rsidR="00BD4FA1">
        <w:rPr>
          <w:lang w:val="en-GB"/>
        </w:rPr>
        <w:t>Countries</w:t>
      </w:r>
      <w:r>
        <w:rPr>
          <w:lang w:val="en-GB"/>
        </w:rPr>
        <w:t>. Technology transfer includes building users’ capacit</w:t>
      </w:r>
      <w:r w:rsidR="00BD4FA1">
        <w:rPr>
          <w:lang w:val="en-GB"/>
        </w:rPr>
        <w:t>ies</w:t>
      </w:r>
      <w:r>
        <w:rPr>
          <w:lang w:val="en-GB"/>
        </w:rPr>
        <w:t xml:space="preserve"> to effectively </w:t>
      </w:r>
      <w:r w:rsidR="00BD4FA1">
        <w:rPr>
          <w:lang w:val="en-GB"/>
        </w:rPr>
        <w:t>use</w:t>
      </w:r>
      <w:r>
        <w:rPr>
          <w:lang w:val="en-GB"/>
        </w:rPr>
        <w:t xml:space="preserve"> new technologies</w:t>
      </w:r>
      <w:r w:rsidR="00BD4FA1">
        <w:rPr>
          <w:lang w:val="en-GB"/>
        </w:rPr>
        <w:t>.</w:t>
      </w:r>
      <w:r w:rsidR="00D31810">
        <w:rPr>
          <w:lang w:val="en-GB"/>
        </w:rPr>
        <w:t xml:space="preserve"> Other advanced technologies and approaches, such as drone mapping and monitoring, satellite and terrestrial early warning systems, risk mapping and strengthened monitoring, reporting and validation systems will also be deployed.</w:t>
      </w:r>
    </w:p>
    <w:p w14:paraId="67D92256" w14:textId="53BDAAC9" w:rsidR="005D0860" w:rsidRPr="001C75A8" w:rsidRDefault="00702EE8" w:rsidP="001C75A8">
      <w:pPr>
        <w:pStyle w:val="ListParagraph"/>
        <w:spacing w:line="276" w:lineRule="auto"/>
        <w:rPr>
          <w:lang w:val="en-GB"/>
        </w:rPr>
      </w:pPr>
      <w:r w:rsidRPr="001C75A8">
        <w:rPr>
          <w:lang w:val="en-GB"/>
        </w:rPr>
        <w:t>Monitoring and reporting are an integral part of AFoCO’s Climate Action</w:t>
      </w:r>
      <w:r w:rsidR="00BD4FA1" w:rsidRPr="001C75A8">
        <w:rPr>
          <w:lang w:val="en-GB"/>
        </w:rPr>
        <w:t xml:space="preserve"> Plan</w:t>
      </w:r>
      <w:r w:rsidRPr="001C75A8">
        <w:rPr>
          <w:lang w:val="en-GB"/>
        </w:rPr>
        <w:t>. Th</w:t>
      </w:r>
      <w:r w:rsidR="00BD4FA1" w:rsidRPr="001C75A8">
        <w:rPr>
          <w:lang w:val="en-GB"/>
        </w:rPr>
        <w:t>is</w:t>
      </w:r>
      <w:r w:rsidRPr="001C75A8">
        <w:rPr>
          <w:lang w:val="en-GB"/>
        </w:rPr>
        <w:t xml:space="preserve"> Action will create an interactive</w:t>
      </w:r>
      <w:r w:rsidR="00BD4FA1" w:rsidRPr="001C75A8">
        <w:rPr>
          <w:lang w:val="en-GB"/>
        </w:rPr>
        <w:t>,</w:t>
      </w:r>
      <w:r w:rsidRPr="001C75A8">
        <w:rPr>
          <w:lang w:val="en-GB"/>
        </w:rPr>
        <w:t xml:space="preserve"> i</w:t>
      </w:r>
      <w:r w:rsidR="00004127" w:rsidRPr="001C75A8">
        <w:rPr>
          <w:lang w:val="en-GB"/>
        </w:rPr>
        <w:t>ntegrated forest data management system</w:t>
      </w:r>
      <w:r w:rsidRPr="001C75A8">
        <w:rPr>
          <w:lang w:val="en-GB"/>
        </w:rPr>
        <w:t xml:space="preserve"> that captures forest changes, impacts, issues and achievements within Member </w:t>
      </w:r>
      <w:r w:rsidR="00BD4FA1" w:rsidRPr="001C75A8">
        <w:rPr>
          <w:lang w:val="en-GB"/>
        </w:rPr>
        <w:t>Countries</w:t>
      </w:r>
      <w:r w:rsidRPr="001C75A8">
        <w:rPr>
          <w:lang w:val="en-GB"/>
        </w:rPr>
        <w:t xml:space="preserve">. The data management system will be designed and developed in collaboration with Member </w:t>
      </w:r>
      <w:r w:rsidR="00BD4FA1" w:rsidRPr="001C75A8">
        <w:rPr>
          <w:lang w:val="en-GB"/>
        </w:rPr>
        <w:t>Countries</w:t>
      </w:r>
      <w:r w:rsidRPr="001C75A8">
        <w:rPr>
          <w:lang w:val="en-GB"/>
        </w:rPr>
        <w:t xml:space="preserve"> to</w:t>
      </w:r>
      <w:r w:rsidR="00621C86" w:rsidRPr="001C75A8">
        <w:rPr>
          <w:lang w:val="en-GB"/>
        </w:rPr>
        <w:t xml:space="preserve"> ensure relevant aspects of the database are taken into consideration. </w:t>
      </w:r>
    </w:p>
    <w:p w14:paraId="10073A73" w14:textId="77777777" w:rsidR="005D0860" w:rsidRPr="005D0860" w:rsidRDefault="005D0860" w:rsidP="00EB2C8E">
      <w:pPr>
        <w:pStyle w:val="ListParagraph"/>
        <w:rPr>
          <w:lang w:val="en-GB"/>
        </w:rPr>
      </w:pPr>
    </w:p>
    <w:p w14:paraId="01362F83" w14:textId="1546FFDB" w:rsidR="00511A02" w:rsidRPr="001C75A8" w:rsidRDefault="009D6FAE" w:rsidP="009D6FAE">
      <w:pPr>
        <w:pStyle w:val="Heading1"/>
        <w:rPr>
          <w:lang w:val="en-GB"/>
        </w:rPr>
      </w:pPr>
      <w:r w:rsidRPr="001C75A8">
        <w:rPr>
          <w:lang w:val="en-GB"/>
        </w:rPr>
        <w:t xml:space="preserve">Resource </w:t>
      </w:r>
      <w:r w:rsidR="00282C3E" w:rsidRPr="001C75A8">
        <w:rPr>
          <w:lang w:val="en-GB"/>
        </w:rPr>
        <w:t>m</w:t>
      </w:r>
      <w:r w:rsidRPr="001C75A8">
        <w:rPr>
          <w:lang w:val="en-GB"/>
        </w:rPr>
        <w:t>obilization</w:t>
      </w:r>
      <w:r w:rsidR="0036510E">
        <w:rPr>
          <w:lang w:val="en-GB"/>
        </w:rPr>
        <w:t xml:space="preserve"> and promotion</w:t>
      </w:r>
    </w:p>
    <w:p w14:paraId="619B17DB" w14:textId="16745BED" w:rsidR="00E378A3" w:rsidRPr="001C75A8" w:rsidRDefault="00E378A3" w:rsidP="001C75A8">
      <w:pPr>
        <w:rPr>
          <w:lang w:val="en-GB"/>
        </w:rPr>
      </w:pPr>
      <w:r w:rsidRPr="001C75A8">
        <w:rPr>
          <w:lang w:val="en-GB"/>
        </w:rPr>
        <w:t>AFoCO will mobilize the funding from bilateral/ multilateral/ public-private partnerships</w:t>
      </w:r>
      <w:r w:rsidR="001C75A8" w:rsidRPr="001C75A8">
        <w:rPr>
          <w:lang w:val="en-GB"/>
        </w:rPr>
        <w:t xml:space="preserve"> and make </w:t>
      </w:r>
      <w:r w:rsidRPr="001C75A8">
        <w:rPr>
          <w:lang w:val="en-GB"/>
        </w:rPr>
        <w:t>at least double its budget resources for the next 10 years.</w:t>
      </w:r>
    </w:p>
    <w:p w14:paraId="08F75736" w14:textId="46A66437" w:rsidR="001C75A8" w:rsidRPr="001C75A8" w:rsidRDefault="001C75A8" w:rsidP="001C75A8">
      <w:pPr>
        <w:rPr>
          <w:highlight w:val="yellow"/>
          <w:lang w:val="en-GB"/>
        </w:rPr>
      </w:pPr>
      <w:r w:rsidRPr="001C75A8">
        <w:rPr>
          <w:lang w:val="en-GB"/>
        </w:rPr>
        <w:t>Blended financing approach will be introduced. Climate</w:t>
      </w:r>
      <w:r w:rsidRPr="00945FC9">
        <w:rPr>
          <w:lang w:val="en-GB"/>
        </w:rPr>
        <w:t xml:space="preserve"> Action Matching Platform </w:t>
      </w:r>
      <w:r>
        <w:rPr>
          <w:lang w:val="en-GB"/>
        </w:rPr>
        <w:t>(</w:t>
      </w:r>
      <w:r w:rsidRPr="001C75A8">
        <w:rPr>
          <w:lang w:val="en-GB"/>
        </w:rPr>
        <w:t>CAMP</w:t>
      </w:r>
      <w:r>
        <w:rPr>
          <w:lang w:val="en-GB"/>
        </w:rPr>
        <w:t>)</w:t>
      </w:r>
      <w:r w:rsidRPr="001C75A8">
        <w:rPr>
          <w:lang w:val="en-GB"/>
        </w:rPr>
        <w:t xml:space="preserve"> is a crucial part of AFoCO’s plan to blend finance to support achievement of the Climate Action Plan. CAMP is an online marketplace and information centre where people can meet and make deals for flowing finance into forests for carbon sequestration, biodiversity and livelihoods.</w:t>
      </w:r>
    </w:p>
    <w:p w14:paraId="2C7BF747" w14:textId="77777777" w:rsidR="00E378A3" w:rsidRPr="00E378A3" w:rsidRDefault="00E378A3" w:rsidP="00EB2C8E">
      <w:pPr>
        <w:pStyle w:val="ListParagraph"/>
        <w:rPr>
          <w:lang w:val="en-GB"/>
        </w:rPr>
      </w:pPr>
    </w:p>
    <w:p w14:paraId="027F699F" w14:textId="70574BE1" w:rsidR="008726A1" w:rsidRDefault="00CE3D9C" w:rsidP="008726A1">
      <w:pPr>
        <w:spacing w:line="276" w:lineRule="auto"/>
        <w:rPr>
          <w:lang w:val="en-GB"/>
        </w:rPr>
      </w:pPr>
      <w:r w:rsidRPr="00945FC9">
        <w:rPr>
          <w:lang w:val="en-GB"/>
        </w:rPr>
        <w:t xml:space="preserve">AFoCO will promote </w:t>
      </w:r>
      <w:r w:rsidR="00960019" w:rsidRPr="00945FC9">
        <w:rPr>
          <w:lang w:val="en-GB"/>
        </w:rPr>
        <w:t>the</w:t>
      </w:r>
      <w:r w:rsidR="00FF1734" w:rsidRPr="00945FC9">
        <w:rPr>
          <w:lang w:val="en-GB"/>
        </w:rPr>
        <w:t xml:space="preserve"> objectives of the</w:t>
      </w:r>
      <w:r w:rsidR="00960019" w:rsidRPr="00945FC9">
        <w:rPr>
          <w:lang w:val="en-GB"/>
        </w:rPr>
        <w:t xml:space="preserve"> Climate Action Plan</w:t>
      </w:r>
      <w:r w:rsidR="00344F65">
        <w:rPr>
          <w:lang w:val="en-GB"/>
        </w:rPr>
        <w:t xml:space="preserve"> and build alliances </w:t>
      </w:r>
      <w:r w:rsidR="00960019" w:rsidRPr="00945FC9">
        <w:rPr>
          <w:lang w:val="en-GB"/>
        </w:rPr>
        <w:t>through strategic events and activities.</w:t>
      </w:r>
      <w:r w:rsidR="0069655F">
        <w:rPr>
          <w:lang w:val="en-GB"/>
        </w:rPr>
        <w:t xml:space="preserve"> </w:t>
      </w:r>
      <w:r w:rsidRPr="00945FC9">
        <w:rPr>
          <w:lang w:val="en-GB"/>
        </w:rPr>
        <w:t>AFoCO Leaders</w:t>
      </w:r>
      <w:r w:rsidR="00C7564D" w:rsidRPr="00945FC9">
        <w:rPr>
          <w:lang w:val="en-GB"/>
        </w:rPr>
        <w:t>’</w:t>
      </w:r>
      <w:r w:rsidRPr="00945FC9">
        <w:rPr>
          <w:lang w:val="en-GB"/>
        </w:rPr>
        <w:t xml:space="preserve"> Forum on Climate, Forest</w:t>
      </w:r>
      <w:r w:rsidR="00B473AC" w:rsidRPr="00945FC9">
        <w:rPr>
          <w:lang w:val="en-GB"/>
        </w:rPr>
        <w:t>s</w:t>
      </w:r>
      <w:r w:rsidRPr="00945FC9">
        <w:rPr>
          <w:lang w:val="en-GB"/>
        </w:rPr>
        <w:t xml:space="preserve"> and </w:t>
      </w:r>
      <w:r w:rsidR="00B473AC" w:rsidRPr="00945FC9">
        <w:rPr>
          <w:lang w:val="en-GB"/>
        </w:rPr>
        <w:t>Environmental Safeguards</w:t>
      </w:r>
      <w:r w:rsidR="0069655F">
        <w:rPr>
          <w:lang w:val="en-GB"/>
        </w:rPr>
        <w:t xml:space="preserve"> </w:t>
      </w:r>
      <w:r w:rsidR="00AF1820" w:rsidRPr="00945FC9">
        <w:rPr>
          <w:lang w:val="en-GB"/>
        </w:rPr>
        <w:t xml:space="preserve">is conceived </w:t>
      </w:r>
      <w:r w:rsidR="00C7564D" w:rsidRPr="00945FC9">
        <w:rPr>
          <w:lang w:val="en-GB"/>
        </w:rPr>
        <w:t>as a h</w:t>
      </w:r>
      <w:r w:rsidRPr="00945FC9">
        <w:rPr>
          <w:lang w:val="en-GB"/>
        </w:rPr>
        <w:t xml:space="preserve">igh-level </w:t>
      </w:r>
      <w:r w:rsidR="00C7564D" w:rsidRPr="00945FC9">
        <w:rPr>
          <w:lang w:val="en-GB"/>
        </w:rPr>
        <w:t>m</w:t>
      </w:r>
      <w:r w:rsidRPr="00945FC9">
        <w:rPr>
          <w:lang w:val="en-GB"/>
        </w:rPr>
        <w:t>eeting of business and political leaders</w:t>
      </w:r>
      <w:r w:rsidR="00C7564D" w:rsidRPr="00945FC9">
        <w:rPr>
          <w:lang w:val="en-GB"/>
        </w:rPr>
        <w:t xml:space="preserve"> </w:t>
      </w:r>
      <w:r w:rsidR="001F5555" w:rsidRPr="00945FC9">
        <w:rPr>
          <w:lang w:val="en-GB"/>
        </w:rPr>
        <w:t>to cohere commitments and plan action</w:t>
      </w:r>
      <w:r w:rsidR="00344F65">
        <w:rPr>
          <w:lang w:val="en-GB"/>
        </w:rPr>
        <w:t>s</w:t>
      </w:r>
      <w:r w:rsidR="003F69FE" w:rsidRPr="00945FC9">
        <w:rPr>
          <w:lang w:val="en-GB"/>
        </w:rPr>
        <w:t xml:space="preserve"> in an integrated but urgent manner.</w:t>
      </w:r>
      <w:r w:rsidR="0069655F">
        <w:rPr>
          <w:lang w:val="en-GB"/>
        </w:rPr>
        <w:t xml:space="preserve"> Conference on ESG for corporates will </w:t>
      </w:r>
      <w:r w:rsidR="00AF1820" w:rsidRPr="00945FC9">
        <w:rPr>
          <w:lang w:val="en-GB"/>
        </w:rPr>
        <w:t xml:space="preserve">bring together a diverse range of groups to respond to </w:t>
      </w:r>
      <w:r w:rsidR="00FF1734" w:rsidRPr="00945FC9">
        <w:rPr>
          <w:lang w:val="en-GB"/>
        </w:rPr>
        <w:t>Asian</w:t>
      </w:r>
      <w:r w:rsidRPr="00945FC9">
        <w:rPr>
          <w:lang w:val="en-GB"/>
        </w:rPr>
        <w:t xml:space="preserve"> </w:t>
      </w:r>
      <w:r w:rsidR="008726A1" w:rsidRPr="00945FC9">
        <w:rPr>
          <w:lang w:val="en-GB"/>
        </w:rPr>
        <w:t>climate challenges</w:t>
      </w:r>
      <w:r w:rsidRPr="00945FC9">
        <w:rPr>
          <w:lang w:val="en-GB"/>
        </w:rPr>
        <w:t xml:space="preserve"> and </w:t>
      </w:r>
      <w:r w:rsidR="008726A1" w:rsidRPr="00945FC9">
        <w:rPr>
          <w:lang w:val="en-GB"/>
        </w:rPr>
        <w:t xml:space="preserve">provide </w:t>
      </w:r>
      <w:r w:rsidRPr="00945FC9">
        <w:rPr>
          <w:lang w:val="en-GB"/>
        </w:rPr>
        <w:t xml:space="preserve">opportunities </w:t>
      </w:r>
      <w:r w:rsidR="008726A1" w:rsidRPr="00945FC9">
        <w:rPr>
          <w:lang w:val="en-GB"/>
        </w:rPr>
        <w:t xml:space="preserve">for </w:t>
      </w:r>
      <w:r w:rsidRPr="00945FC9">
        <w:rPr>
          <w:lang w:val="en-GB"/>
        </w:rPr>
        <w:t>investment</w:t>
      </w:r>
      <w:r w:rsidR="008726A1" w:rsidRPr="00945FC9">
        <w:rPr>
          <w:lang w:val="en-GB"/>
        </w:rPr>
        <w:t xml:space="preserve"> in forests.</w:t>
      </w:r>
    </w:p>
    <w:p w14:paraId="07F27C80" w14:textId="7567E145" w:rsidR="008726A1" w:rsidRPr="00945FC9" w:rsidRDefault="008726A1" w:rsidP="00CE3D9C">
      <w:pPr>
        <w:spacing w:line="276" w:lineRule="auto"/>
        <w:rPr>
          <w:lang w:val="en-GB"/>
        </w:rPr>
      </w:pPr>
    </w:p>
    <w:sectPr w:rsidR="008726A1" w:rsidRPr="00945F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601A" w14:textId="77777777" w:rsidR="002D0FEA" w:rsidRDefault="002D0FEA" w:rsidP="006845BB">
      <w:pPr>
        <w:spacing w:after="0"/>
      </w:pPr>
      <w:r>
        <w:separator/>
      </w:r>
    </w:p>
  </w:endnote>
  <w:endnote w:type="continuationSeparator" w:id="0">
    <w:p w14:paraId="180279D0" w14:textId="77777777" w:rsidR="002D0FEA" w:rsidRDefault="002D0FEA" w:rsidP="00684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85563349"/>
      <w:docPartObj>
        <w:docPartGallery w:val="Page Numbers (Bottom of Page)"/>
        <w:docPartUnique/>
      </w:docPartObj>
    </w:sdtPr>
    <w:sdtEndPr>
      <w:rPr>
        <w:noProof/>
      </w:rPr>
    </w:sdtEndPr>
    <w:sdtContent>
      <w:p w14:paraId="0B0BD2AB" w14:textId="505A66AC" w:rsidR="006845BB" w:rsidRPr="00EB2C8E" w:rsidRDefault="006845BB">
        <w:pPr>
          <w:pStyle w:val="Footer"/>
          <w:jc w:val="center"/>
          <w:rPr>
            <w:sz w:val="18"/>
            <w:szCs w:val="18"/>
          </w:rPr>
        </w:pPr>
        <w:r w:rsidRPr="00EB2C8E">
          <w:rPr>
            <w:sz w:val="18"/>
            <w:szCs w:val="18"/>
          </w:rPr>
          <w:fldChar w:fldCharType="begin"/>
        </w:r>
        <w:r w:rsidRPr="00EB2C8E">
          <w:rPr>
            <w:sz w:val="18"/>
            <w:szCs w:val="18"/>
          </w:rPr>
          <w:instrText xml:space="preserve"> PAGE   \* MERGEFORMAT </w:instrText>
        </w:r>
        <w:r w:rsidRPr="00EB2C8E">
          <w:rPr>
            <w:sz w:val="18"/>
            <w:szCs w:val="18"/>
          </w:rPr>
          <w:fldChar w:fldCharType="separate"/>
        </w:r>
        <w:r w:rsidR="0069655F">
          <w:rPr>
            <w:noProof/>
            <w:sz w:val="18"/>
            <w:szCs w:val="18"/>
          </w:rPr>
          <w:t>1</w:t>
        </w:r>
        <w:r w:rsidRPr="00EB2C8E">
          <w:rPr>
            <w:noProof/>
            <w:sz w:val="18"/>
            <w:szCs w:val="18"/>
          </w:rPr>
          <w:fldChar w:fldCharType="end"/>
        </w:r>
      </w:p>
    </w:sdtContent>
  </w:sdt>
  <w:p w14:paraId="1E3B7CEE" w14:textId="77777777" w:rsidR="006845BB" w:rsidRPr="00EB2C8E" w:rsidRDefault="006845B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3082" w14:textId="77777777" w:rsidR="002D0FEA" w:rsidRDefault="002D0FEA" w:rsidP="006845BB">
      <w:pPr>
        <w:spacing w:after="0"/>
      </w:pPr>
      <w:r>
        <w:separator/>
      </w:r>
    </w:p>
  </w:footnote>
  <w:footnote w:type="continuationSeparator" w:id="0">
    <w:p w14:paraId="2BB695A6" w14:textId="77777777" w:rsidR="002D0FEA" w:rsidRDefault="002D0FEA" w:rsidP="006845BB">
      <w:pPr>
        <w:spacing w:after="0"/>
      </w:pPr>
      <w:r>
        <w:continuationSeparator/>
      </w:r>
    </w:p>
  </w:footnote>
  <w:footnote w:id="1">
    <w:p w14:paraId="61287D6F" w14:textId="7ED51B6A" w:rsidR="00EC6462" w:rsidRPr="00EB2C8E" w:rsidRDefault="00EC6462">
      <w:pPr>
        <w:pStyle w:val="FootnoteText"/>
        <w:rPr>
          <w:lang w:val="en-GB"/>
        </w:rPr>
      </w:pPr>
      <w:r>
        <w:rPr>
          <w:rStyle w:val="FootnoteReference"/>
        </w:rPr>
        <w:footnoteRef/>
      </w:r>
      <w:r>
        <w:t xml:space="preserve"> </w:t>
      </w:r>
      <w:r w:rsidRPr="00EC6462">
        <w:rPr>
          <w:lang w:val="en-GB"/>
        </w:rPr>
        <w:t xml:space="preserve">Diffenbaugh NS, Barnes EA. 2023. Data-driven predictions of the time remaining until critical global warming thresholds are reached. </w:t>
      </w:r>
      <w:r w:rsidRPr="00EC6462">
        <w:rPr>
          <w:i/>
          <w:iCs/>
          <w:lang w:val="en-GB"/>
        </w:rPr>
        <w:t>Proceedings of the National Academy of Sciences</w:t>
      </w:r>
      <w:r w:rsidRPr="00EC6462">
        <w:rPr>
          <w:lang w:val="en-GB"/>
        </w:rPr>
        <w:t xml:space="preserve"> </w:t>
      </w:r>
      <w:r w:rsidRPr="00EC6462">
        <w:t xml:space="preserve">120(6):e2207183120. </w:t>
      </w:r>
      <w:hyperlink r:id="rId1" w:history="1">
        <w:r w:rsidRPr="00EC6462">
          <w:rPr>
            <w:rStyle w:val="Hyperlink"/>
          </w:rPr>
          <w:t>https://doi.org/10.1073/pnas.2207183120</w:t>
        </w:r>
      </w:hyperlink>
    </w:p>
  </w:footnote>
  <w:footnote w:id="2">
    <w:p w14:paraId="7F859205" w14:textId="3E8106FD" w:rsidR="00BA3D55" w:rsidRPr="00EB2C8E" w:rsidRDefault="00BA3D55">
      <w:pPr>
        <w:pStyle w:val="FootnoteText"/>
        <w:rPr>
          <w:lang w:val="en-GB"/>
        </w:rPr>
      </w:pPr>
      <w:r>
        <w:rPr>
          <w:rStyle w:val="FootnoteReference"/>
        </w:rPr>
        <w:footnoteRef/>
      </w:r>
      <w:r>
        <w:t xml:space="preserve"> </w:t>
      </w:r>
      <w:r w:rsidRPr="00BA3D55">
        <w:t>Armstrong McKay DI, Staal A, Abrams JF, Winkelmann R, Sakschewski B, Loriani S, Fetzer I, Cornell SE, Rockström J, Lenton TM. 2022. Exceeding 1.5</w:t>
      </w:r>
      <w:r>
        <w:t> </w:t>
      </w:r>
      <w:r w:rsidRPr="00BA3D55">
        <w:t>°C global warming could trigger multiple climate tipping points</w:t>
      </w:r>
      <w:r>
        <w:t xml:space="preserve">. </w:t>
      </w:r>
      <w:r w:rsidRPr="00EB2C8E">
        <w:rPr>
          <w:i/>
          <w:iCs/>
        </w:rPr>
        <w:t>Science</w:t>
      </w:r>
      <w:r w:rsidRPr="00BA3D55">
        <w:t xml:space="preserve"> 377(6611). doi: 10.1126/science.abn7950</w:t>
      </w:r>
    </w:p>
  </w:footnote>
  <w:footnote w:id="3">
    <w:p w14:paraId="719C6148" w14:textId="77777777" w:rsidR="00632F45" w:rsidRPr="00CB32C7" w:rsidRDefault="00632F45" w:rsidP="00632F45">
      <w:pPr>
        <w:spacing w:after="0"/>
        <w:ind w:left="720" w:hanging="720"/>
        <w:rPr>
          <w:sz w:val="16"/>
          <w:szCs w:val="16"/>
          <w:lang w:val="en-GB"/>
        </w:rPr>
      </w:pPr>
      <w:r w:rsidRPr="00CB32C7">
        <w:rPr>
          <w:rStyle w:val="FootnoteReference"/>
          <w:sz w:val="16"/>
          <w:szCs w:val="16"/>
        </w:rPr>
        <w:footnoteRef/>
      </w:r>
      <w:r w:rsidRPr="00CB32C7">
        <w:rPr>
          <w:sz w:val="16"/>
          <w:szCs w:val="16"/>
          <w:lang w:val="en-GB"/>
        </w:rPr>
        <w:t xml:space="preserve"> Ibid, 2018.</w:t>
      </w:r>
    </w:p>
  </w:footnote>
  <w:footnote w:id="4">
    <w:p w14:paraId="4367238D" w14:textId="6BF3B175" w:rsidR="006D27B6" w:rsidRPr="00EF1E84" w:rsidRDefault="006D27B6" w:rsidP="006D27B6">
      <w:pPr>
        <w:pStyle w:val="FootnoteText"/>
        <w:rPr>
          <w:sz w:val="18"/>
          <w:szCs w:val="18"/>
          <w:lang w:val="en-CA"/>
        </w:rPr>
      </w:pPr>
      <w:r w:rsidRPr="00B74B50">
        <w:rPr>
          <w:rStyle w:val="FootnoteReference"/>
          <w:sz w:val="16"/>
          <w:szCs w:val="16"/>
        </w:rPr>
        <w:footnoteRef/>
      </w:r>
      <w:r w:rsidRPr="00B74B50">
        <w:rPr>
          <w:sz w:val="16"/>
          <w:szCs w:val="16"/>
        </w:rPr>
        <w:t xml:space="preserve">  This total included survey data on degraded land areas from Bhutan, Cambodia, Indonesia, Kazakhstan, Kyrgyzstan, Mongolia, Myanmar and Philippines.</w:t>
      </w:r>
    </w:p>
  </w:footnote>
  <w:footnote w:id="5">
    <w:p w14:paraId="2389AF9E" w14:textId="37948DBF" w:rsidR="001908D3" w:rsidRPr="001908D3" w:rsidRDefault="001908D3" w:rsidP="001908D3">
      <w:pPr>
        <w:pStyle w:val="FootnoteText"/>
      </w:pPr>
      <w:r>
        <w:rPr>
          <w:rStyle w:val="FootnoteReference"/>
        </w:rPr>
        <w:footnoteRef/>
      </w:r>
      <w:r>
        <w:t xml:space="preserve"> </w:t>
      </w:r>
      <w:r w:rsidR="00E65B8D">
        <w:t>“</w:t>
      </w:r>
      <w:r>
        <w:t>Biochar is a carbon-rich, solid material derived from a wide range of biomass or organic waste through a thermochemical method. It is an organic charcoal material that is the final product of pyrolysis, or high-temperature burning, of agricultural biomass without the presence of oxygen. The use of biochar is a simple yet powerful tool to combat the climate crisis by sequestering atmospheric carbon into soil as well as processing agricultural and other waste into useful clean energy.</w:t>
      </w:r>
      <w:r w:rsidR="00E65B8D">
        <w:t>”</w:t>
      </w:r>
      <w:r>
        <w:t xml:space="preserve"> </w:t>
      </w:r>
      <w:r w:rsidR="007D4622">
        <w:t xml:space="preserve">Sustainable Biochar Production through Agroforestry Systems and its Application: a Climate-resilient Soil Management Approach project. </w:t>
      </w:r>
      <w:hyperlink r:id="rId2" w:history="1">
        <w:r w:rsidR="00A61CA5" w:rsidRPr="00A10275">
          <w:rPr>
            <w:rStyle w:val="Hyperlink"/>
          </w:rPr>
          <w:t>https://www.worldagroforestry.org/blog/2021/06/14/sustainable-biochar-agroforestry-and-its-application</w:t>
        </w:r>
      </w:hyperlink>
      <w:r w:rsidR="00A61CA5">
        <w:t>. Biochar</w:t>
      </w:r>
      <w:r w:rsidR="008B7254">
        <w:t xml:space="preserve"> “can support rural, isolated and low-to-middle income communities to overcome […] obstacles while simultaneously promoting enhanced restoration and management of degraded” land.</w:t>
      </w:r>
      <w:r w:rsidR="00EC4F26">
        <w:t xml:space="preserve"> </w:t>
      </w:r>
      <w:r w:rsidR="00EC4F26" w:rsidRPr="00EC4F26">
        <w:t xml:space="preserve">Njenga M, Sundberg C, Kätterer T, Roobroeck D, Thevs N. </w:t>
      </w:r>
      <w:r w:rsidR="00BB2E8F">
        <w:t>2021.</w:t>
      </w:r>
      <w:r w:rsidR="008B7254">
        <w:t xml:space="preserve"> </w:t>
      </w:r>
      <w:r w:rsidR="00D41B8A" w:rsidRPr="00EB2C8E">
        <w:rPr>
          <w:i/>
          <w:iCs/>
        </w:rPr>
        <w:t>Biochar for climate-change mitigation and restoration of degraded lands</w:t>
      </w:r>
      <w:r w:rsidR="00D41B8A">
        <w:t xml:space="preserve">. </w:t>
      </w:r>
      <w:r w:rsidR="00D7210D">
        <w:t xml:space="preserve">White Paper. </w:t>
      </w:r>
      <w:r w:rsidR="00EC4F26">
        <w:t xml:space="preserve">Nairobi, Kenya: </w:t>
      </w:r>
      <w:r w:rsidR="008B7254">
        <w:t>World Agroforestry</w:t>
      </w:r>
      <w:r w:rsidR="00EC4F26">
        <w:t xml:space="preserve"> (ICRAF)</w:t>
      </w:r>
      <w:r w:rsidR="008B725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802396"/>
      <w:docPartObj>
        <w:docPartGallery w:val="Watermarks"/>
        <w:docPartUnique/>
      </w:docPartObj>
    </w:sdtPr>
    <w:sdtContent>
      <w:p w14:paraId="2263C8E4" w14:textId="53C2B88C" w:rsidR="00805A8B" w:rsidRDefault="00000000">
        <w:pPr>
          <w:pStyle w:val="Header"/>
        </w:pPr>
        <w:r>
          <w:rPr>
            <w:noProof/>
          </w:rPr>
          <w:pict w14:anchorId="14780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D28"/>
    <w:multiLevelType w:val="hybridMultilevel"/>
    <w:tmpl w:val="2F4497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684"/>
    <w:multiLevelType w:val="hybridMultilevel"/>
    <w:tmpl w:val="94AC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D2B1D"/>
    <w:multiLevelType w:val="hybridMultilevel"/>
    <w:tmpl w:val="2FAA02A0"/>
    <w:lvl w:ilvl="0" w:tplc="6DB8B7D0">
      <w:numFmt w:val="bullet"/>
      <w:lvlText w:val="-"/>
      <w:lvlJc w:val="left"/>
      <w:pPr>
        <w:ind w:left="720" w:hanging="360"/>
      </w:pPr>
      <w:rPr>
        <w:rFonts w:ascii="Calibri" w:eastAsia="GulimChe"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F15F2"/>
    <w:multiLevelType w:val="hybridMultilevel"/>
    <w:tmpl w:val="FEF6E946"/>
    <w:lvl w:ilvl="0" w:tplc="F9223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B3D41"/>
    <w:multiLevelType w:val="hybridMultilevel"/>
    <w:tmpl w:val="6A34D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CF4254"/>
    <w:multiLevelType w:val="hybridMultilevel"/>
    <w:tmpl w:val="AF2CDC24"/>
    <w:lvl w:ilvl="0" w:tplc="04090001">
      <w:start w:val="1"/>
      <w:numFmt w:val="bullet"/>
      <w:lvlText w:val=""/>
      <w:lvlJc w:val="left"/>
      <w:pPr>
        <w:ind w:left="720" w:hanging="360"/>
      </w:pPr>
      <w:rPr>
        <w:rFonts w:ascii="Symbol" w:hAnsi="Symbol" w:hint="default"/>
      </w:rPr>
    </w:lvl>
    <w:lvl w:ilvl="1" w:tplc="4462F842">
      <w:numFmt w:val="bullet"/>
      <w:lvlText w:val="-"/>
      <w:lvlJc w:val="left"/>
      <w:pPr>
        <w:ind w:left="1440" w:hanging="360"/>
      </w:pPr>
      <w:rPr>
        <w:rFonts w:ascii="Calibri" w:eastAsia="GulimChe"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74D8"/>
    <w:multiLevelType w:val="hybridMultilevel"/>
    <w:tmpl w:val="E9AAD53E"/>
    <w:lvl w:ilvl="0" w:tplc="E572E16E">
      <w:start w:val="4"/>
      <w:numFmt w:val="bullet"/>
      <w:lvlText w:val="-"/>
      <w:lvlJc w:val="left"/>
      <w:pPr>
        <w:ind w:left="720" w:hanging="360"/>
      </w:pPr>
      <w:rPr>
        <w:rFonts w:ascii="Calibri" w:eastAsia="GulimChe"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475D5"/>
    <w:multiLevelType w:val="hybridMultilevel"/>
    <w:tmpl w:val="9FAC122A"/>
    <w:lvl w:ilvl="0" w:tplc="D7FA5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93C63"/>
    <w:multiLevelType w:val="hybridMultilevel"/>
    <w:tmpl w:val="276E20D6"/>
    <w:lvl w:ilvl="0" w:tplc="40324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9700525">
    <w:abstractNumId w:val="5"/>
  </w:num>
  <w:num w:numId="2" w16cid:durableId="624700523">
    <w:abstractNumId w:val="1"/>
  </w:num>
  <w:num w:numId="3" w16cid:durableId="414017805">
    <w:abstractNumId w:val="4"/>
  </w:num>
  <w:num w:numId="4" w16cid:durableId="1921869410">
    <w:abstractNumId w:val="2"/>
  </w:num>
  <w:num w:numId="5" w16cid:durableId="880021903">
    <w:abstractNumId w:val="0"/>
  </w:num>
  <w:num w:numId="6" w16cid:durableId="933708920">
    <w:abstractNumId w:val="7"/>
  </w:num>
  <w:num w:numId="7" w16cid:durableId="2100560368">
    <w:abstractNumId w:val="8"/>
  </w:num>
  <w:num w:numId="8" w16cid:durableId="1389183661">
    <w:abstractNumId w:val="3"/>
  </w:num>
  <w:num w:numId="9" w16cid:durableId="1920406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CF"/>
    <w:rsid w:val="00004127"/>
    <w:rsid w:val="00006F92"/>
    <w:rsid w:val="00023BA8"/>
    <w:rsid w:val="00034567"/>
    <w:rsid w:val="00034CA9"/>
    <w:rsid w:val="00042C86"/>
    <w:rsid w:val="00057F3C"/>
    <w:rsid w:val="00063DE2"/>
    <w:rsid w:val="00080132"/>
    <w:rsid w:val="000829E7"/>
    <w:rsid w:val="000902B9"/>
    <w:rsid w:val="00092A4E"/>
    <w:rsid w:val="000A78BF"/>
    <w:rsid w:val="000C1C98"/>
    <w:rsid w:val="000C4710"/>
    <w:rsid w:val="000C6D74"/>
    <w:rsid w:val="000E1E9B"/>
    <w:rsid w:val="000F4871"/>
    <w:rsid w:val="000F7261"/>
    <w:rsid w:val="001018CF"/>
    <w:rsid w:val="00107A84"/>
    <w:rsid w:val="00121E51"/>
    <w:rsid w:val="00131913"/>
    <w:rsid w:val="001320E2"/>
    <w:rsid w:val="00135A2F"/>
    <w:rsid w:val="001367C8"/>
    <w:rsid w:val="001607C1"/>
    <w:rsid w:val="001608E2"/>
    <w:rsid w:val="001614B3"/>
    <w:rsid w:val="00165B13"/>
    <w:rsid w:val="001666EF"/>
    <w:rsid w:val="00171EC1"/>
    <w:rsid w:val="001751EF"/>
    <w:rsid w:val="00176DDB"/>
    <w:rsid w:val="001908D3"/>
    <w:rsid w:val="001937F5"/>
    <w:rsid w:val="0019688D"/>
    <w:rsid w:val="001B61A3"/>
    <w:rsid w:val="001C12DC"/>
    <w:rsid w:val="001C1C72"/>
    <w:rsid w:val="001C75A8"/>
    <w:rsid w:val="001C7BE8"/>
    <w:rsid w:val="001E1B97"/>
    <w:rsid w:val="001F54EA"/>
    <w:rsid w:val="001F5555"/>
    <w:rsid w:val="00200E91"/>
    <w:rsid w:val="00202D6B"/>
    <w:rsid w:val="00215D5D"/>
    <w:rsid w:val="00220517"/>
    <w:rsid w:val="00226568"/>
    <w:rsid w:val="00233234"/>
    <w:rsid w:val="00242954"/>
    <w:rsid w:val="00271404"/>
    <w:rsid w:val="00271B6C"/>
    <w:rsid w:val="00276849"/>
    <w:rsid w:val="00280FEF"/>
    <w:rsid w:val="00282144"/>
    <w:rsid w:val="00282C3E"/>
    <w:rsid w:val="00287B86"/>
    <w:rsid w:val="00297A9B"/>
    <w:rsid w:val="002C3F75"/>
    <w:rsid w:val="002C728B"/>
    <w:rsid w:val="002C72B4"/>
    <w:rsid w:val="002D0586"/>
    <w:rsid w:val="002D0FEA"/>
    <w:rsid w:val="002D3A6A"/>
    <w:rsid w:val="002E01BB"/>
    <w:rsid w:val="002E4626"/>
    <w:rsid w:val="00303EF8"/>
    <w:rsid w:val="0031517C"/>
    <w:rsid w:val="00315440"/>
    <w:rsid w:val="00321373"/>
    <w:rsid w:val="0032458C"/>
    <w:rsid w:val="003252A8"/>
    <w:rsid w:val="00340D51"/>
    <w:rsid w:val="0034129F"/>
    <w:rsid w:val="003418BC"/>
    <w:rsid w:val="00344F65"/>
    <w:rsid w:val="00355675"/>
    <w:rsid w:val="0036510E"/>
    <w:rsid w:val="003700FF"/>
    <w:rsid w:val="003723BD"/>
    <w:rsid w:val="00372465"/>
    <w:rsid w:val="00382331"/>
    <w:rsid w:val="00393238"/>
    <w:rsid w:val="003951F8"/>
    <w:rsid w:val="003A19BC"/>
    <w:rsid w:val="003A3073"/>
    <w:rsid w:val="003A5F65"/>
    <w:rsid w:val="003A72EC"/>
    <w:rsid w:val="003D0A05"/>
    <w:rsid w:val="003F336A"/>
    <w:rsid w:val="003F69FE"/>
    <w:rsid w:val="0040117D"/>
    <w:rsid w:val="004075A7"/>
    <w:rsid w:val="00423F97"/>
    <w:rsid w:val="00425787"/>
    <w:rsid w:val="004304AA"/>
    <w:rsid w:val="00437303"/>
    <w:rsid w:val="004503A4"/>
    <w:rsid w:val="0046073A"/>
    <w:rsid w:val="00477A15"/>
    <w:rsid w:val="00484CB2"/>
    <w:rsid w:val="004957C1"/>
    <w:rsid w:val="004A1FEA"/>
    <w:rsid w:val="004B2DFE"/>
    <w:rsid w:val="004B3F0E"/>
    <w:rsid w:val="004D51DA"/>
    <w:rsid w:val="004E24A9"/>
    <w:rsid w:val="00500AEA"/>
    <w:rsid w:val="0050181F"/>
    <w:rsid w:val="00502D82"/>
    <w:rsid w:val="00507381"/>
    <w:rsid w:val="005105DC"/>
    <w:rsid w:val="00511A02"/>
    <w:rsid w:val="00514F08"/>
    <w:rsid w:val="005215D2"/>
    <w:rsid w:val="00543527"/>
    <w:rsid w:val="00546661"/>
    <w:rsid w:val="00586D1F"/>
    <w:rsid w:val="005938C3"/>
    <w:rsid w:val="005A2EBE"/>
    <w:rsid w:val="005A4B2F"/>
    <w:rsid w:val="005B536D"/>
    <w:rsid w:val="005C396E"/>
    <w:rsid w:val="005D0860"/>
    <w:rsid w:val="005D113D"/>
    <w:rsid w:val="005D1E1F"/>
    <w:rsid w:val="005D414D"/>
    <w:rsid w:val="005D5FAE"/>
    <w:rsid w:val="005E54C6"/>
    <w:rsid w:val="005F4643"/>
    <w:rsid w:val="005F5102"/>
    <w:rsid w:val="006078A6"/>
    <w:rsid w:val="00615717"/>
    <w:rsid w:val="00617E6D"/>
    <w:rsid w:val="00621C86"/>
    <w:rsid w:val="00627A34"/>
    <w:rsid w:val="00630310"/>
    <w:rsid w:val="00632F45"/>
    <w:rsid w:val="00635233"/>
    <w:rsid w:val="00644108"/>
    <w:rsid w:val="00670103"/>
    <w:rsid w:val="00682B96"/>
    <w:rsid w:val="006845BB"/>
    <w:rsid w:val="0068697A"/>
    <w:rsid w:val="00694908"/>
    <w:rsid w:val="006953EF"/>
    <w:rsid w:val="0069655F"/>
    <w:rsid w:val="006A1A23"/>
    <w:rsid w:val="006B46A9"/>
    <w:rsid w:val="006B57A7"/>
    <w:rsid w:val="006B6975"/>
    <w:rsid w:val="006C6FCB"/>
    <w:rsid w:val="006D05AD"/>
    <w:rsid w:val="006D27B6"/>
    <w:rsid w:val="006D5EA7"/>
    <w:rsid w:val="006E4AE2"/>
    <w:rsid w:val="006F199A"/>
    <w:rsid w:val="006F6C3E"/>
    <w:rsid w:val="006F7369"/>
    <w:rsid w:val="006F7E47"/>
    <w:rsid w:val="00702EE8"/>
    <w:rsid w:val="007102AC"/>
    <w:rsid w:val="0073765E"/>
    <w:rsid w:val="00750C0F"/>
    <w:rsid w:val="007528D3"/>
    <w:rsid w:val="00754D9A"/>
    <w:rsid w:val="00765E94"/>
    <w:rsid w:val="00766A76"/>
    <w:rsid w:val="00766D88"/>
    <w:rsid w:val="00771879"/>
    <w:rsid w:val="007720E4"/>
    <w:rsid w:val="00790B89"/>
    <w:rsid w:val="007921B3"/>
    <w:rsid w:val="007929CF"/>
    <w:rsid w:val="00793498"/>
    <w:rsid w:val="00794B8F"/>
    <w:rsid w:val="007A6D03"/>
    <w:rsid w:val="007B4DDA"/>
    <w:rsid w:val="007C5F54"/>
    <w:rsid w:val="007D3134"/>
    <w:rsid w:val="007D4622"/>
    <w:rsid w:val="007D4813"/>
    <w:rsid w:val="007D5C5A"/>
    <w:rsid w:val="007E0AB8"/>
    <w:rsid w:val="007E5A94"/>
    <w:rsid w:val="007E7E73"/>
    <w:rsid w:val="008057FC"/>
    <w:rsid w:val="00805A8B"/>
    <w:rsid w:val="008112EB"/>
    <w:rsid w:val="0082666D"/>
    <w:rsid w:val="0083019E"/>
    <w:rsid w:val="0083755D"/>
    <w:rsid w:val="00843353"/>
    <w:rsid w:val="00852718"/>
    <w:rsid w:val="00865603"/>
    <w:rsid w:val="00865798"/>
    <w:rsid w:val="008726A1"/>
    <w:rsid w:val="00880317"/>
    <w:rsid w:val="00884F92"/>
    <w:rsid w:val="008852B6"/>
    <w:rsid w:val="00890080"/>
    <w:rsid w:val="00890DBB"/>
    <w:rsid w:val="008935A5"/>
    <w:rsid w:val="008969A7"/>
    <w:rsid w:val="00896C43"/>
    <w:rsid w:val="008A1B27"/>
    <w:rsid w:val="008B287C"/>
    <w:rsid w:val="008B317D"/>
    <w:rsid w:val="008B7254"/>
    <w:rsid w:val="008C4036"/>
    <w:rsid w:val="008E0559"/>
    <w:rsid w:val="008E0E76"/>
    <w:rsid w:val="008F3C1F"/>
    <w:rsid w:val="00900DFB"/>
    <w:rsid w:val="00906656"/>
    <w:rsid w:val="00914703"/>
    <w:rsid w:val="009176D2"/>
    <w:rsid w:val="0092079F"/>
    <w:rsid w:val="00932489"/>
    <w:rsid w:val="00940C67"/>
    <w:rsid w:val="00945FC9"/>
    <w:rsid w:val="0094772F"/>
    <w:rsid w:val="00960019"/>
    <w:rsid w:val="009611B0"/>
    <w:rsid w:val="00971C9D"/>
    <w:rsid w:val="00982192"/>
    <w:rsid w:val="00982AAF"/>
    <w:rsid w:val="009849F1"/>
    <w:rsid w:val="009928BA"/>
    <w:rsid w:val="00997A2F"/>
    <w:rsid w:val="009A269F"/>
    <w:rsid w:val="009A789E"/>
    <w:rsid w:val="009B7F98"/>
    <w:rsid w:val="009C1FDE"/>
    <w:rsid w:val="009D0686"/>
    <w:rsid w:val="009D0A15"/>
    <w:rsid w:val="009D2453"/>
    <w:rsid w:val="009D6FAE"/>
    <w:rsid w:val="009E18A2"/>
    <w:rsid w:val="009E25C7"/>
    <w:rsid w:val="009E666A"/>
    <w:rsid w:val="009F1012"/>
    <w:rsid w:val="009F29E4"/>
    <w:rsid w:val="00A06A15"/>
    <w:rsid w:val="00A07F0A"/>
    <w:rsid w:val="00A11955"/>
    <w:rsid w:val="00A136D0"/>
    <w:rsid w:val="00A317F8"/>
    <w:rsid w:val="00A36426"/>
    <w:rsid w:val="00A46921"/>
    <w:rsid w:val="00A572D9"/>
    <w:rsid w:val="00A61CA5"/>
    <w:rsid w:val="00A700B0"/>
    <w:rsid w:val="00A71324"/>
    <w:rsid w:val="00A77FD7"/>
    <w:rsid w:val="00A90CB7"/>
    <w:rsid w:val="00A90DE0"/>
    <w:rsid w:val="00AA078B"/>
    <w:rsid w:val="00AB231C"/>
    <w:rsid w:val="00AB2F21"/>
    <w:rsid w:val="00AC0A13"/>
    <w:rsid w:val="00AD25CB"/>
    <w:rsid w:val="00AD4340"/>
    <w:rsid w:val="00AD46F5"/>
    <w:rsid w:val="00AE371C"/>
    <w:rsid w:val="00AF1820"/>
    <w:rsid w:val="00AF1B36"/>
    <w:rsid w:val="00AF30E0"/>
    <w:rsid w:val="00B100D1"/>
    <w:rsid w:val="00B24104"/>
    <w:rsid w:val="00B25140"/>
    <w:rsid w:val="00B2561F"/>
    <w:rsid w:val="00B264B3"/>
    <w:rsid w:val="00B473AC"/>
    <w:rsid w:val="00B666A6"/>
    <w:rsid w:val="00B67C38"/>
    <w:rsid w:val="00B85640"/>
    <w:rsid w:val="00BA3D55"/>
    <w:rsid w:val="00BB2E8F"/>
    <w:rsid w:val="00BB557C"/>
    <w:rsid w:val="00BD043F"/>
    <w:rsid w:val="00BD4FA1"/>
    <w:rsid w:val="00BD51C0"/>
    <w:rsid w:val="00BD6949"/>
    <w:rsid w:val="00BE3F22"/>
    <w:rsid w:val="00BE5144"/>
    <w:rsid w:val="00BF11B2"/>
    <w:rsid w:val="00C06F98"/>
    <w:rsid w:val="00C10678"/>
    <w:rsid w:val="00C36256"/>
    <w:rsid w:val="00C526EB"/>
    <w:rsid w:val="00C54184"/>
    <w:rsid w:val="00C55F55"/>
    <w:rsid w:val="00C60EE1"/>
    <w:rsid w:val="00C7564D"/>
    <w:rsid w:val="00C825D4"/>
    <w:rsid w:val="00C85C66"/>
    <w:rsid w:val="00C878B9"/>
    <w:rsid w:val="00C9184E"/>
    <w:rsid w:val="00CA0120"/>
    <w:rsid w:val="00CA39CB"/>
    <w:rsid w:val="00CA482C"/>
    <w:rsid w:val="00CA5967"/>
    <w:rsid w:val="00CB29CF"/>
    <w:rsid w:val="00CB4C7C"/>
    <w:rsid w:val="00CB65E5"/>
    <w:rsid w:val="00CC2543"/>
    <w:rsid w:val="00CC3B4F"/>
    <w:rsid w:val="00CC3EBF"/>
    <w:rsid w:val="00CC57E9"/>
    <w:rsid w:val="00CC7A5F"/>
    <w:rsid w:val="00CC7BA8"/>
    <w:rsid w:val="00CD1D8E"/>
    <w:rsid w:val="00CD7871"/>
    <w:rsid w:val="00CE3D9C"/>
    <w:rsid w:val="00CE550B"/>
    <w:rsid w:val="00CF6630"/>
    <w:rsid w:val="00D01962"/>
    <w:rsid w:val="00D0477E"/>
    <w:rsid w:val="00D20BE1"/>
    <w:rsid w:val="00D251DF"/>
    <w:rsid w:val="00D26EBC"/>
    <w:rsid w:val="00D31810"/>
    <w:rsid w:val="00D33E56"/>
    <w:rsid w:val="00D41B8A"/>
    <w:rsid w:val="00D43F12"/>
    <w:rsid w:val="00D447BB"/>
    <w:rsid w:val="00D5068F"/>
    <w:rsid w:val="00D552DB"/>
    <w:rsid w:val="00D552E6"/>
    <w:rsid w:val="00D6479C"/>
    <w:rsid w:val="00D66B93"/>
    <w:rsid w:val="00D7147A"/>
    <w:rsid w:val="00D7210D"/>
    <w:rsid w:val="00D872F2"/>
    <w:rsid w:val="00D90E1F"/>
    <w:rsid w:val="00D91D88"/>
    <w:rsid w:val="00D9393F"/>
    <w:rsid w:val="00D94826"/>
    <w:rsid w:val="00DA1215"/>
    <w:rsid w:val="00DA7917"/>
    <w:rsid w:val="00DB044C"/>
    <w:rsid w:val="00DC3EA7"/>
    <w:rsid w:val="00DF08DF"/>
    <w:rsid w:val="00DF7355"/>
    <w:rsid w:val="00E01565"/>
    <w:rsid w:val="00E1503A"/>
    <w:rsid w:val="00E23439"/>
    <w:rsid w:val="00E241E2"/>
    <w:rsid w:val="00E257C3"/>
    <w:rsid w:val="00E27A9B"/>
    <w:rsid w:val="00E378A3"/>
    <w:rsid w:val="00E46036"/>
    <w:rsid w:val="00E52637"/>
    <w:rsid w:val="00E53737"/>
    <w:rsid w:val="00E63DAF"/>
    <w:rsid w:val="00E65B8D"/>
    <w:rsid w:val="00E73C7E"/>
    <w:rsid w:val="00E843D8"/>
    <w:rsid w:val="00E9051E"/>
    <w:rsid w:val="00EA2273"/>
    <w:rsid w:val="00EB2C8E"/>
    <w:rsid w:val="00EC4F26"/>
    <w:rsid w:val="00EC6462"/>
    <w:rsid w:val="00ED4634"/>
    <w:rsid w:val="00EE57DB"/>
    <w:rsid w:val="00EF161B"/>
    <w:rsid w:val="00EF3BDD"/>
    <w:rsid w:val="00F02674"/>
    <w:rsid w:val="00F104FD"/>
    <w:rsid w:val="00F22BED"/>
    <w:rsid w:val="00F42C60"/>
    <w:rsid w:val="00F448DF"/>
    <w:rsid w:val="00F4490A"/>
    <w:rsid w:val="00F623A2"/>
    <w:rsid w:val="00F628FB"/>
    <w:rsid w:val="00F64B8F"/>
    <w:rsid w:val="00F7208C"/>
    <w:rsid w:val="00F7319C"/>
    <w:rsid w:val="00F8660C"/>
    <w:rsid w:val="00F9613E"/>
    <w:rsid w:val="00F9749F"/>
    <w:rsid w:val="00FA5F58"/>
    <w:rsid w:val="00FA7859"/>
    <w:rsid w:val="00FB1022"/>
    <w:rsid w:val="00FC2795"/>
    <w:rsid w:val="00FD077C"/>
    <w:rsid w:val="00FD2684"/>
    <w:rsid w:val="00FE4D1D"/>
    <w:rsid w:val="00FE7885"/>
    <w:rsid w:val="00FF17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D61C8"/>
  <w15:chartTrackingRefBased/>
  <w15:docId w15:val="{ECBF93E3-F8B1-44F7-9243-8B8A03D0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DC"/>
    <w:pPr>
      <w:spacing w:after="120" w:line="240" w:lineRule="auto"/>
    </w:pPr>
    <w:rPr>
      <w:rFonts w:eastAsia="GulimChe" w:cstheme="minorHAnsi"/>
      <w:color w:val="000000"/>
      <w:sz w:val="24"/>
      <w:szCs w:val="24"/>
    </w:rPr>
  </w:style>
  <w:style w:type="paragraph" w:styleId="Heading1">
    <w:name w:val="heading 1"/>
    <w:basedOn w:val="Normal"/>
    <w:next w:val="Normal"/>
    <w:link w:val="Heading1Char"/>
    <w:uiPriority w:val="9"/>
    <w:qFormat/>
    <w:rsid w:val="00DF08DF"/>
    <w:pPr>
      <w:outlineLvl w:val="0"/>
    </w:pPr>
    <w:rPr>
      <w:b/>
      <w:bCs/>
      <w:sz w:val="32"/>
      <w:szCs w:val="32"/>
    </w:rPr>
  </w:style>
  <w:style w:type="paragraph" w:styleId="Heading2">
    <w:name w:val="heading 2"/>
    <w:basedOn w:val="Normal"/>
    <w:next w:val="Normal"/>
    <w:link w:val="Heading2Char"/>
    <w:uiPriority w:val="9"/>
    <w:unhideWhenUsed/>
    <w:qFormat/>
    <w:rsid w:val="001C12DC"/>
    <w:pPr>
      <w:outlineLvl w:val="1"/>
    </w:pPr>
    <w:rPr>
      <w:b/>
      <w:bCs/>
    </w:rPr>
  </w:style>
  <w:style w:type="paragraph" w:styleId="Heading3">
    <w:name w:val="heading 3"/>
    <w:basedOn w:val="Normal"/>
    <w:next w:val="Normal"/>
    <w:link w:val="Heading3Char"/>
    <w:uiPriority w:val="9"/>
    <w:semiHidden/>
    <w:unhideWhenUsed/>
    <w:qFormat/>
    <w:rsid w:val="0067010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9CF"/>
    <w:pPr>
      <w:spacing w:before="100" w:beforeAutospacing="1" w:after="100" w:afterAutospacing="1"/>
    </w:pPr>
    <w:rPr>
      <w:rFonts w:ascii="Calibri" w:hAnsi="Calibri" w:cs="Calibri"/>
    </w:rPr>
  </w:style>
  <w:style w:type="character" w:customStyle="1" w:styleId="Heading1Char">
    <w:name w:val="Heading 1 Char"/>
    <w:basedOn w:val="DefaultParagraphFont"/>
    <w:link w:val="Heading1"/>
    <w:uiPriority w:val="9"/>
    <w:rsid w:val="00DF08DF"/>
    <w:rPr>
      <w:rFonts w:eastAsia="GulimChe" w:cstheme="minorHAnsi"/>
      <w:b/>
      <w:bCs/>
      <w:color w:val="000000"/>
      <w:sz w:val="32"/>
      <w:szCs w:val="32"/>
    </w:rPr>
  </w:style>
  <w:style w:type="character" w:styleId="CommentReference">
    <w:name w:val="annotation reference"/>
    <w:basedOn w:val="DefaultParagraphFont"/>
    <w:uiPriority w:val="99"/>
    <w:semiHidden/>
    <w:unhideWhenUsed/>
    <w:rsid w:val="002C3F75"/>
    <w:rPr>
      <w:sz w:val="16"/>
      <w:szCs w:val="16"/>
    </w:rPr>
  </w:style>
  <w:style w:type="paragraph" w:styleId="CommentText">
    <w:name w:val="annotation text"/>
    <w:basedOn w:val="Normal"/>
    <w:link w:val="CommentTextChar"/>
    <w:uiPriority w:val="99"/>
    <w:unhideWhenUsed/>
    <w:rsid w:val="002C3F75"/>
    <w:rPr>
      <w:sz w:val="20"/>
      <w:szCs w:val="20"/>
    </w:rPr>
  </w:style>
  <w:style w:type="character" w:customStyle="1" w:styleId="CommentTextChar">
    <w:name w:val="Comment Text Char"/>
    <w:basedOn w:val="DefaultParagraphFont"/>
    <w:link w:val="CommentText"/>
    <w:uiPriority w:val="99"/>
    <w:rsid w:val="002C3F75"/>
    <w:rPr>
      <w:rFonts w:eastAsia="GulimChe" w:cstheme="minorHAnsi"/>
      <w:color w:val="000000"/>
      <w:sz w:val="20"/>
      <w:szCs w:val="20"/>
    </w:rPr>
  </w:style>
  <w:style w:type="paragraph" w:styleId="CommentSubject">
    <w:name w:val="annotation subject"/>
    <w:basedOn w:val="CommentText"/>
    <w:next w:val="CommentText"/>
    <w:link w:val="CommentSubjectChar"/>
    <w:uiPriority w:val="99"/>
    <w:semiHidden/>
    <w:unhideWhenUsed/>
    <w:rsid w:val="002C3F75"/>
    <w:rPr>
      <w:b/>
      <w:bCs/>
    </w:rPr>
  </w:style>
  <w:style w:type="character" w:customStyle="1" w:styleId="CommentSubjectChar">
    <w:name w:val="Comment Subject Char"/>
    <w:basedOn w:val="CommentTextChar"/>
    <w:link w:val="CommentSubject"/>
    <w:uiPriority w:val="99"/>
    <w:semiHidden/>
    <w:rsid w:val="002C3F75"/>
    <w:rPr>
      <w:rFonts w:eastAsia="GulimChe" w:cstheme="minorHAnsi"/>
      <w:b/>
      <w:bCs/>
      <w:color w:val="000000"/>
      <w:sz w:val="20"/>
      <w:szCs w:val="20"/>
    </w:rPr>
  </w:style>
  <w:style w:type="character" w:customStyle="1" w:styleId="Heading2Char">
    <w:name w:val="Heading 2 Char"/>
    <w:basedOn w:val="DefaultParagraphFont"/>
    <w:link w:val="Heading2"/>
    <w:uiPriority w:val="9"/>
    <w:rsid w:val="001C12DC"/>
    <w:rPr>
      <w:rFonts w:eastAsia="GulimChe" w:cstheme="minorHAnsi"/>
      <w:b/>
      <w:bCs/>
      <w:color w:val="000000"/>
      <w:sz w:val="24"/>
      <w:szCs w:val="24"/>
    </w:rPr>
  </w:style>
  <w:style w:type="paragraph" w:styleId="ListParagraph">
    <w:name w:val="List Paragraph"/>
    <w:basedOn w:val="Normal"/>
    <w:uiPriority w:val="34"/>
    <w:qFormat/>
    <w:rsid w:val="00BD043F"/>
    <w:pPr>
      <w:ind w:left="720"/>
      <w:contextualSpacing/>
    </w:pPr>
  </w:style>
  <w:style w:type="paragraph" w:customStyle="1" w:styleId="Titlestyle">
    <w:name w:val="Title style"/>
    <w:basedOn w:val="Heading1"/>
    <w:link w:val="TitlestyleChar"/>
    <w:qFormat/>
    <w:rsid w:val="008057FC"/>
    <w:pPr>
      <w:jc w:val="center"/>
    </w:pPr>
    <w:rPr>
      <w:sz w:val="36"/>
      <w:szCs w:val="36"/>
    </w:rPr>
  </w:style>
  <w:style w:type="character" w:customStyle="1" w:styleId="TitlestyleChar">
    <w:name w:val="Title style Char"/>
    <w:basedOn w:val="Heading1Char"/>
    <w:link w:val="Titlestyle"/>
    <w:rsid w:val="008057FC"/>
    <w:rPr>
      <w:rFonts w:eastAsia="GulimChe" w:cstheme="minorHAnsi"/>
      <w:b/>
      <w:bCs/>
      <w:color w:val="000000"/>
      <w:sz w:val="36"/>
      <w:szCs w:val="36"/>
    </w:rPr>
  </w:style>
  <w:style w:type="character" w:customStyle="1" w:styleId="Heading3Char">
    <w:name w:val="Heading 3 Char"/>
    <w:basedOn w:val="DefaultParagraphFont"/>
    <w:link w:val="Heading3"/>
    <w:uiPriority w:val="9"/>
    <w:semiHidden/>
    <w:rsid w:val="0067010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90B89"/>
    <w:rPr>
      <w:color w:val="0563C1" w:themeColor="hyperlink"/>
      <w:u w:val="single"/>
    </w:rPr>
  </w:style>
  <w:style w:type="character" w:customStyle="1" w:styleId="UnresolvedMention1">
    <w:name w:val="Unresolved Mention1"/>
    <w:basedOn w:val="DefaultParagraphFont"/>
    <w:uiPriority w:val="99"/>
    <w:semiHidden/>
    <w:unhideWhenUsed/>
    <w:rsid w:val="00790B89"/>
    <w:rPr>
      <w:color w:val="605E5C"/>
      <w:shd w:val="clear" w:color="auto" w:fill="E1DFDD"/>
    </w:rPr>
  </w:style>
  <w:style w:type="paragraph" w:styleId="Revision">
    <w:name w:val="Revision"/>
    <w:hidden/>
    <w:uiPriority w:val="99"/>
    <w:semiHidden/>
    <w:rsid w:val="000C6D74"/>
    <w:pPr>
      <w:spacing w:after="0" w:line="240" w:lineRule="auto"/>
    </w:pPr>
    <w:rPr>
      <w:rFonts w:eastAsia="GulimChe" w:cstheme="minorHAnsi"/>
      <w:color w:val="000000"/>
      <w:sz w:val="24"/>
      <w:szCs w:val="24"/>
    </w:rPr>
  </w:style>
  <w:style w:type="table" w:styleId="TableGrid">
    <w:name w:val="Table Grid"/>
    <w:basedOn w:val="TableNormal"/>
    <w:uiPriority w:val="39"/>
    <w:rsid w:val="00C8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5BB"/>
    <w:pPr>
      <w:tabs>
        <w:tab w:val="center" w:pos="4680"/>
        <w:tab w:val="right" w:pos="9360"/>
      </w:tabs>
      <w:spacing w:after="0"/>
    </w:pPr>
  </w:style>
  <w:style w:type="character" w:customStyle="1" w:styleId="HeaderChar">
    <w:name w:val="Header Char"/>
    <w:basedOn w:val="DefaultParagraphFont"/>
    <w:link w:val="Header"/>
    <w:uiPriority w:val="99"/>
    <w:rsid w:val="006845BB"/>
    <w:rPr>
      <w:rFonts w:eastAsia="GulimChe" w:cstheme="minorHAnsi"/>
      <w:color w:val="000000"/>
      <w:sz w:val="24"/>
      <w:szCs w:val="24"/>
    </w:rPr>
  </w:style>
  <w:style w:type="paragraph" w:styleId="Footer">
    <w:name w:val="footer"/>
    <w:basedOn w:val="Normal"/>
    <w:link w:val="FooterChar"/>
    <w:uiPriority w:val="99"/>
    <w:unhideWhenUsed/>
    <w:rsid w:val="006845BB"/>
    <w:pPr>
      <w:tabs>
        <w:tab w:val="center" w:pos="4680"/>
        <w:tab w:val="right" w:pos="9360"/>
      </w:tabs>
      <w:spacing w:after="0"/>
    </w:pPr>
  </w:style>
  <w:style w:type="character" w:customStyle="1" w:styleId="FooterChar">
    <w:name w:val="Footer Char"/>
    <w:basedOn w:val="DefaultParagraphFont"/>
    <w:link w:val="Footer"/>
    <w:uiPriority w:val="99"/>
    <w:rsid w:val="006845BB"/>
    <w:rPr>
      <w:rFonts w:eastAsia="GulimChe" w:cstheme="minorHAnsi"/>
      <w:color w:val="000000"/>
      <w:sz w:val="24"/>
      <w:szCs w:val="24"/>
    </w:rPr>
  </w:style>
  <w:style w:type="character" w:customStyle="1" w:styleId="authors">
    <w:name w:val="authors"/>
    <w:basedOn w:val="DefaultParagraphFont"/>
    <w:rsid w:val="00502D82"/>
  </w:style>
  <w:style w:type="paragraph" w:styleId="FootnoteText">
    <w:name w:val="footnote text"/>
    <w:basedOn w:val="Normal"/>
    <w:link w:val="FootnoteTextChar"/>
    <w:uiPriority w:val="99"/>
    <w:semiHidden/>
    <w:unhideWhenUsed/>
    <w:rsid w:val="00EC6462"/>
    <w:pPr>
      <w:spacing w:after="0"/>
    </w:pPr>
    <w:rPr>
      <w:sz w:val="20"/>
      <w:szCs w:val="20"/>
    </w:rPr>
  </w:style>
  <w:style w:type="character" w:customStyle="1" w:styleId="FootnoteTextChar">
    <w:name w:val="Footnote Text Char"/>
    <w:basedOn w:val="DefaultParagraphFont"/>
    <w:link w:val="FootnoteText"/>
    <w:uiPriority w:val="99"/>
    <w:semiHidden/>
    <w:rsid w:val="00EC6462"/>
    <w:rPr>
      <w:rFonts w:eastAsia="GulimChe" w:cstheme="minorHAnsi"/>
      <w:color w:val="000000"/>
      <w:sz w:val="20"/>
      <w:szCs w:val="20"/>
    </w:rPr>
  </w:style>
  <w:style w:type="character" w:styleId="FootnoteReference">
    <w:name w:val="footnote reference"/>
    <w:basedOn w:val="DefaultParagraphFont"/>
    <w:uiPriority w:val="99"/>
    <w:semiHidden/>
    <w:unhideWhenUsed/>
    <w:rsid w:val="00EC6462"/>
    <w:rPr>
      <w:vertAlign w:val="superscript"/>
    </w:rPr>
  </w:style>
  <w:style w:type="character" w:customStyle="1" w:styleId="text">
    <w:name w:val="text"/>
    <w:basedOn w:val="DefaultParagraphFont"/>
    <w:rsid w:val="006D27B6"/>
  </w:style>
  <w:style w:type="paragraph" w:styleId="BalloonText">
    <w:name w:val="Balloon Text"/>
    <w:basedOn w:val="Normal"/>
    <w:link w:val="BalloonTextChar"/>
    <w:uiPriority w:val="99"/>
    <w:semiHidden/>
    <w:unhideWhenUsed/>
    <w:rsid w:val="009F29E4"/>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F29E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238">
      <w:bodyDiv w:val="1"/>
      <w:marLeft w:val="0"/>
      <w:marRight w:val="0"/>
      <w:marTop w:val="0"/>
      <w:marBottom w:val="0"/>
      <w:divBdr>
        <w:top w:val="none" w:sz="0" w:space="0" w:color="auto"/>
        <w:left w:val="none" w:sz="0" w:space="0" w:color="auto"/>
        <w:bottom w:val="none" w:sz="0" w:space="0" w:color="auto"/>
        <w:right w:val="none" w:sz="0" w:space="0" w:color="auto"/>
      </w:divBdr>
    </w:div>
    <w:div w:id="51858268">
      <w:bodyDiv w:val="1"/>
      <w:marLeft w:val="0"/>
      <w:marRight w:val="0"/>
      <w:marTop w:val="0"/>
      <w:marBottom w:val="0"/>
      <w:divBdr>
        <w:top w:val="none" w:sz="0" w:space="0" w:color="auto"/>
        <w:left w:val="none" w:sz="0" w:space="0" w:color="auto"/>
        <w:bottom w:val="none" w:sz="0" w:space="0" w:color="auto"/>
        <w:right w:val="none" w:sz="0" w:space="0" w:color="auto"/>
      </w:divBdr>
    </w:div>
    <w:div w:id="1032994500">
      <w:bodyDiv w:val="1"/>
      <w:marLeft w:val="0"/>
      <w:marRight w:val="0"/>
      <w:marTop w:val="0"/>
      <w:marBottom w:val="0"/>
      <w:divBdr>
        <w:top w:val="none" w:sz="0" w:space="0" w:color="auto"/>
        <w:left w:val="none" w:sz="0" w:space="0" w:color="auto"/>
        <w:bottom w:val="none" w:sz="0" w:space="0" w:color="auto"/>
        <w:right w:val="none" w:sz="0" w:space="0" w:color="auto"/>
      </w:divBdr>
      <w:divsChild>
        <w:div w:id="657928112">
          <w:marLeft w:val="0"/>
          <w:marRight w:val="0"/>
          <w:marTop w:val="0"/>
          <w:marBottom w:val="0"/>
          <w:divBdr>
            <w:top w:val="none" w:sz="0" w:space="0" w:color="auto"/>
            <w:left w:val="none" w:sz="0" w:space="0" w:color="auto"/>
            <w:bottom w:val="none" w:sz="0" w:space="0" w:color="auto"/>
            <w:right w:val="none" w:sz="0" w:space="0" w:color="auto"/>
          </w:divBdr>
        </w:div>
        <w:div w:id="1907764677">
          <w:marLeft w:val="0"/>
          <w:marRight w:val="0"/>
          <w:marTop w:val="0"/>
          <w:marBottom w:val="0"/>
          <w:divBdr>
            <w:top w:val="none" w:sz="0" w:space="0" w:color="auto"/>
            <w:left w:val="none" w:sz="0" w:space="0" w:color="auto"/>
            <w:bottom w:val="none" w:sz="0" w:space="0" w:color="auto"/>
            <w:right w:val="none" w:sz="0" w:space="0" w:color="auto"/>
          </w:divBdr>
          <w:divsChild>
            <w:div w:id="199827661">
              <w:marLeft w:val="0"/>
              <w:marRight w:val="0"/>
              <w:marTop w:val="0"/>
              <w:marBottom w:val="0"/>
              <w:divBdr>
                <w:top w:val="none" w:sz="0" w:space="0" w:color="auto"/>
                <w:left w:val="none" w:sz="0" w:space="0" w:color="auto"/>
                <w:bottom w:val="none" w:sz="0" w:space="0" w:color="auto"/>
                <w:right w:val="none" w:sz="0" w:space="0" w:color="auto"/>
              </w:divBdr>
            </w:div>
          </w:divsChild>
        </w:div>
        <w:div w:id="4210150">
          <w:marLeft w:val="0"/>
          <w:marRight w:val="0"/>
          <w:marTop w:val="0"/>
          <w:marBottom w:val="0"/>
          <w:divBdr>
            <w:top w:val="none" w:sz="0" w:space="0" w:color="auto"/>
            <w:left w:val="none" w:sz="0" w:space="0" w:color="auto"/>
            <w:bottom w:val="none" w:sz="0" w:space="0" w:color="auto"/>
            <w:right w:val="none" w:sz="0" w:space="0" w:color="auto"/>
          </w:divBdr>
          <w:divsChild>
            <w:div w:id="1871843006">
              <w:marLeft w:val="0"/>
              <w:marRight w:val="0"/>
              <w:marTop w:val="0"/>
              <w:marBottom w:val="0"/>
              <w:divBdr>
                <w:top w:val="none" w:sz="0" w:space="0" w:color="auto"/>
                <w:left w:val="none" w:sz="0" w:space="0" w:color="auto"/>
                <w:bottom w:val="none" w:sz="0" w:space="0" w:color="auto"/>
                <w:right w:val="none" w:sz="0" w:space="0" w:color="auto"/>
              </w:divBdr>
            </w:div>
            <w:div w:id="550842962">
              <w:marLeft w:val="0"/>
              <w:marRight w:val="0"/>
              <w:marTop w:val="0"/>
              <w:marBottom w:val="0"/>
              <w:divBdr>
                <w:top w:val="none" w:sz="0" w:space="0" w:color="auto"/>
                <w:left w:val="none" w:sz="0" w:space="0" w:color="auto"/>
                <w:bottom w:val="none" w:sz="0" w:space="0" w:color="auto"/>
                <w:right w:val="none" w:sz="0" w:space="0" w:color="auto"/>
              </w:divBdr>
            </w:div>
            <w:div w:id="4309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1775">
      <w:bodyDiv w:val="1"/>
      <w:marLeft w:val="0"/>
      <w:marRight w:val="0"/>
      <w:marTop w:val="0"/>
      <w:marBottom w:val="0"/>
      <w:divBdr>
        <w:top w:val="none" w:sz="0" w:space="0" w:color="auto"/>
        <w:left w:val="none" w:sz="0" w:space="0" w:color="auto"/>
        <w:bottom w:val="none" w:sz="0" w:space="0" w:color="auto"/>
        <w:right w:val="none" w:sz="0" w:space="0" w:color="auto"/>
      </w:divBdr>
    </w:div>
    <w:div w:id="1350522821">
      <w:bodyDiv w:val="1"/>
      <w:marLeft w:val="0"/>
      <w:marRight w:val="0"/>
      <w:marTop w:val="0"/>
      <w:marBottom w:val="0"/>
      <w:divBdr>
        <w:top w:val="none" w:sz="0" w:space="0" w:color="auto"/>
        <w:left w:val="none" w:sz="0" w:space="0" w:color="auto"/>
        <w:bottom w:val="none" w:sz="0" w:space="0" w:color="auto"/>
        <w:right w:val="none" w:sz="0" w:space="0" w:color="auto"/>
      </w:divBdr>
    </w:div>
    <w:div w:id="1875994992">
      <w:bodyDiv w:val="1"/>
      <w:marLeft w:val="0"/>
      <w:marRight w:val="0"/>
      <w:marTop w:val="0"/>
      <w:marBottom w:val="0"/>
      <w:divBdr>
        <w:top w:val="none" w:sz="0" w:space="0" w:color="auto"/>
        <w:left w:val="none" w:sz="0" w:space="0" w:color="auto"/>
        <w:bottom w:val="none" w:sz="0" w:space="0" w:color="auto"/>
        <w:right w:val="none" w:sz="0" w:space="0" w:color="auto"/>
      </w:divBdr>
      <w:divsChild>
        <w:div w:id="1944341847">
          <w:marLeft w:val="0"/>
          <w:marRight w:val="0"/>
          <w:marTop w:val="0"/>
          <w:marBottom w:val="0"/>
          <w:divBdr>
            <w:top w:val="none" w:sz="0" w:space="0" w:color="auto"/>
            <w:left w:val="none" w:sz="0" w:space="0" w:color="auto"/>
            <w:bottom w:val="none" w:sz="0" w:space="0" w:color="auto"/>
            <w:right w:val="none" w:sz="0" w:space="0" w:color="auto"/>
          </w:divBdr>
        </w:div>
        <w:div w:id="1856922220">
          <w:marLeft w:val="0"/>
          <w:marRight w:val="0"/>
          <w:marTop w:val="0"/>
          <w:marBottom w:val="0"/>
          <w:divBdr>
            <w:top w:val="none" w:sz="0" w:space="0" w:color="auto"/>
            <w:left w:val="none" w:sz="0" w:space="0" w:color="auto"/>
            <w:bottom w:val="none" w:sz="0" w:space="0" w:color="auto"/>
            <w:right w:val="none" w:sz="0" w:space="0" w:color="auto"/>
          </w:divBdr>
          <w:divsChild>
            <w:div w:id="742146862">
              <w:marLeft w:val="0"/>
              <w:marRight w:val="0"/>
              <w:marTop w:val="0"/>
              <w:marBottom w:val="0"/>
              <w:divBdr>
                <w:top w:val="none" w:sz="0" w:space="0" w:color="auto"/>
                <w:left w:val="none" w:sz="0" w:space="0" w:color="auto"/>
                <w:bottom w:val="none" w:sz="0" w:space="0" w:color="auto"/>
                <w:right w:val="none" w:sz="0" w:space="0" w:color="auto"/>
              </w:divBdr>
            </w:div>
            <w:div w:id="1207066283">
              <w:marLeft w:val="0"/>
              <w:marRight w:val="0"/>
              <w:marTop w:val="0"/>
              <w:marBottom w:val="0"/>
              <w:divBdr>
                <w:top w:val="none" w:sz="0" w:space="0" w:color="auto"/>
                <w:left w:val="none" w:sz="0" w:space="0" w:color="auto"/>
                <w:bottom w:val="none" w:sz="0" w:space="0" w:color="auto"/>
                <w:right w:val="none" w:sz="0" w:space="0" w:color="auto"/>
              </w:divBdr>
            </w:div>
            <w:div w:id="1753770979">
              <w:marLeft w:val="0"/>
              <w:marRight w:val="0"/>
              <w:marTop w:val="0"/>
              <w:marBottom w:val="0"/>
              <w:divBdr>
                <w:top w:val="none" w:sz="0" w:space="0" w:color="auto"/>
                <w:left w:val="none" w:sz="0" w:space="0" w:color="auto"/>
                <w:bottom w:val="none" w:sz="0" w:space="0" w:color="auto"/>
                <w:right w:val="none" w:sz="0" w:space="0" w:color="auto"/>
              </w:divBdr>
            </w:div>
            <w:div w:id="160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orldagroforestry.org/blog/2021/06/14/sustainable-biochar-agroforestry-and-its-application" TargetMode="External"/><Relationship Id="rId1" Type="http://schemas.openxmlformats.org/officeDocument/2006/relationships/hyperlink" Target="https://doi.org/10.1073/pnas.2207183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5094-0528-4724-8988-5393AF05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2124</Words>
  <Characters>12111</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Finlayson</dc:creator>
  <cp:keywords/>
  <dc:description/>
  <cp:lastModifiedBy>아포코 아시아산림협력기구사무국</cp:lastModifiedBy>
  <cp:revision>26</cp:revision>
  <dcterms:created xsi:type="dcterms:W3CDTF">2023-03-20T00:11:00Z</dcterms:created>
  <dcterms:modified xsi:type="dcterms:W3CDTF">2023-07-10T09:16:00Z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2de1384c80949a3ebe59e354c1d3e055a7c20c867085c1d7dc198e1aa500cada</vt:lpwstr>
  </property>
</Properties>
</file>